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213/XLVII/2023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ustalenia stawki za 1 kilometr przebiegu pojazdu w celu określenia zwrotu kosztów przewozu rodzicom dzieci niepełnosprawnych z miejsca zamieszkania do przedszkola, oddziału przedszkolnego w szkole podstawowej, innej formy wychowania przedszkolnego, ośrodka </w:t>
      </w:r>
      <w:proofErr w:type="spellStart"/>
      <w:r>
        <w:rPr>
          <w:b/>
        </w:rPr>
        <w:t>rewalidacyjno</w:t>
      </w:r>
      <w:proofErr w:type="spellEnd"/>
      <w:r>
        <w:rPr>
          <w:b/>
        </w:rPr>
        <w:t xml:space="preserve"> - wychowawczego, szkoły podstawowej albo szkoły ponadpodstawowej</w:t>
      </w:r>
    </w:p>
    <w:p w:rsidR="00A77B3E" w:rsidRDefault="00000000">
      <w:pPr>
        <w:keepLines/>
        <w:spacing w:before="120" w:after="120"/>
        <w:ind w:firstLine="227"/>
      </w:pPr>
      <w:r>
        <w:t>Na podstawie art. 39a ust. 3 ustawy z dnia 14 grudnia 2016 r. Prawo oświatowe (Dz. U. z 2021r. poz. 1082) uchwala się, co następuję: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stawkę za 1 kilometr przebiegu pojazdu w celu określenia zwrotu kosztów przewozu rodzicom dzieci niepełnosprawnych z miejsca zamieszkania do przedszkola, oddziału przedszkolnego w szkole podstawowej, innej formy wychowania przedszkolnego, ośrodka rewalidacyjno-wychowawczego, szkoły podstawowej albo szkoły ponadpodstawowej, w wysokości 1,15 zł za 1 kilometr.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194/XLII/2022 Rady Gminy Pacyna z dnia 18 listopada 2022r. w sprawie w sprawie ustalenia stawki za 1 kilometr przebiegu pojazdu w celu określenia zwrotu kosztów przewozu rodzicom dzieci niepełnosprawnych z miejsca zamieszkania do przedszkola, oddziału przedszkolnego w szkole podstawowej, innej formy wychowania przedszkolnego, ośrodka rewalidacyjno-wychowawczego, szkoły podstawowej albo szkoły ponadpodstawowej.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305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5BE" w:rsidRDefault="005305B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5B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5305BE" w:rsidRDefault="005305B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05BE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5305B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treścią art. 39a ust. 3 ustawy - Prawo oświatowe (Dz. U. z 2021r. poz. 1082) stawkę za 1 kilometr przebiegu pojazdu w celu określenia zwrotu kosztów przewozu rodzicom dzieci niepełnosprawnych z miejsca zamieszkania do przedszkola, oddziału przedszkolnego w szkole podstawowej, innej formy wychowania przedszkolnego, ośrodka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rewalidacyjno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--wychowawczego, szkoły podstawowej albo szkoły ponadpodstawowej, w drodze uchwały określa rada gminy.</w:t>
      </w:r>
    </w:p>
    <w:p w:rsidR="005305B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Stawka ta nie może być niższa niż określona w przepisach wydanych na podstawie art. 34a ust. 2 ustawy z dnia 6 września 2001 r. o transporcie drogowym (Dz. U. z 2022 r. poz. 2201 ze zm.).</w:t>
      </w:r>
    </w:p>
    <w:p w:rsidR="005305B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Uwzględniając powyższe podjęcie uchwały jest uzasadnione.</w:t>
      </w:r>
    </w:p>
    <w:p w:rsidR="005305BE" w:rsidRDefault="005305B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305BE" w:rsidRDefault="005305B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305BE">
        <w:tc>
          <w:tcPr>
            <w:tcW w:w="2500" w:type="pct"/>
            <w:tcBorders>
              <w:right w:val="nil"/>
            </w:tcBorders>
          </w:tcPr>
          <w:p w:rsidR="005305BE" w:rsidRDefault="005305BE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305BE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5305BE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5305BE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5305BE" w:rsidRDefault="005305B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305BE" w:rsidRDefault="005305B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305B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8D7" w:rsidRDefault="002D78D7">
      <w:r>
        <w:separator/>
      </w:r>
    </w:p>
  </w:endnote>
  <w:endnote w:type="continuationSeparator" w:id="0">
    <w:p w:rsidR="002D78D7" w:rsidRDefault="002D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05B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05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D515CD4A-4AA5-4999-9901-A03D05A43133.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05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07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05BE" w:rsidRDefault="005305B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05B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05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D515CD4A-4AA5-4999-9901-A03D05A43133.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05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077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305BE" w:rsidRDefault="005305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8D7" w:rsidRDefault="002D78D7">
      <w:r>
        <w:separator/>
      </w:r>
    </w:p>
  </w:footnote>
  <w:footnote w:type="continuationSeparator" w:id="0">
    <w:p w:rsidR="002D78D7" w:rsidRDefault="002D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78D7"/>
    <w:rsid w:val="005305BE"/>
    <w:rsid w:val="006D077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E1083-4719-4797-9003-584E28D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213/XLVII/2023 z dnia 10 marca 2023 r.</dc:title>
  <dc:subject>w sprawie ustalenia stawki za 1^kilometr przebiegu pojazdu w^celu określenia zwrotu kosztów przewozu rodzicom dzieci niepełnosprawnych z^miejsca zamieszkania do przedszkola, oddziału przedszkolnego w^szkole podstawowej, innej formy wychowania przedszkolnego, ośrodka rewalidacyjno - wychowawczego, szkoły podstawowej albo szkoły ponadpodstawowej</dc:subject>
  <dc:creator>m_dutkowska</dc:creator>
  <cp:lastModifiedBy>m_dutkowska</cp:lastModifiedBy>
  <cp:revision>2</cp:revision>
  <dcterms:created xsi:type="dcterms:W3CDTF">2023-03-16T08:25:00Z</dcterms:created>
  <dcterms:modified xsi:type="dcterms:W3CDTF">2023-03-16T08:25:00Z</dcterms:modified>
  <cp:category>Akt prawny</cp:category>
</cp:coreProperties>
</file>