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D5DE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241/LIV/2023</w:t>
      </w:r>
      <w:r>
        <w:rPr>
          <w:b/>
          <w:caps/>
        </w:rPr>
        <w:br/>
        <w:t>Rady Gminy Pacyna</w:t>
      </w:r>
    </w:p>
    <w:p w14:paraId="3BD461A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24 listopada 2023 r.</w:t>
      </w:r>
    </w:p>
    <w:p w14:paraId="5DB3A38D" w14:textId="77777777" w:rsidR="00A77B3E" w:rsidRDefault="00000000">
      <w:pPr>
        <w:keepNext/>
        <w:spacing w:after="480"/>
        <w:jc w:val="center"/>
      </w:pPr>
      <w:r>
        <w:rPr>
          <w:b/>
        </w:rPr>
        <w:t>w sprawie ustanowienia wieloletniego programu osłonowego „Posiłek w szkole i w domu” na lata 2024-2028</w:t>
      </w:r>
    </w:p>
    <w:p w14:paraId="4F964E89" w14:textId="77777777" w:rsidR="00A77B3E" w:rsidRDefault="00000000">
      <w:pPr>
        <w:keepLines/>
        <w:spacing w:before="120" w:after="120"/>
        <w:ind w:firstLine="227"/>
      </w:pPr>
      <w:r>
        <w:t xml:space="preserve">Na podstawie art. 18 ust. 2 pkt 15 ustawy z dnia 8 marca 1990 roku o samorządzie gminnym  (Dz. U. z 2023 r., poz. 40 ze zm.), art. 17 ust. 2 pkt 4  i art. 110 ust.10 ustawy z dnia 12 marca 2004 roku o pomocy społecznej (Dz. U. z 2023 r., poz. 901 ze zm.), w związku z uchwałą Nr 149  Rady Ministrów z dnia 23 sierpnia 2023 r. w sprawie ustanowienia wieloletniego rządowego programu "Posiłek w szkole i w domu" na lata 2024 -2028  (M. P z 2023r. poz. 881) uchwala </w:t>
      </w:r>
      <w:proofErr w:type="spellStart"/>
      <w:r>
        <w:t>się,co</w:t>
      </w:r>
      <w:proofErr w:type="spellEnd"/>
      <w:r>
        <w:t xml:space="preserve"> następuje:</w:t>
      </w:r>
    </w:p>
    <w:p w14:paraId="544FB05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Uchwala się wieloletni program osłonowy „Posiłek w szkole i w domu” na lata 2024-2028, stanowiący załącznik do niniejszej uchwały.</w:t>
      </w:r>
    </w:p>
    <w:p w14:paraId="102CD9E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14:paraId="23AFC2F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Z dniem 1 stycznia 2024 roku traci moc Uchwała NR 24/III/2018 Rady Gminy Pacyna z dnia 28 grudnia 2018 roku w sprawie uchwalenia programu osłonowego w zakresie dożywiania na lata 2019 -2023 oraz Uchwała Nr 43/V/2019 z dnia 28 czerwca 2019 roku  zmieniająca uchwałę w sprawie uchwalenia programu osłonowego w zakresie dożywiania na lata 2019 -2023.</w:t>
      </w:r>
    </w:p>
    <w:p w14:paraId="28D74DFB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upływie 14 dni od dnia ogłoszenia w Dzienniku Urzędowym Województwa Mazowieckiego z mocą obowiązującą od dnia 1 stycznia 2024 r.</w:t>
      </w:r>
    </w:p>
    <w:p w14:paraId="66D75E43" w14:textId="77777777" w:rsidR="00A77B3E" w:rsidRDefault="00A77B3E">
      <w:pPr>
        <w:keepNext/>
        <w:keepLines/>
        <w:spacing w:before="120" w:after="120"/>
        <w:ind w:firstLine="340"/>
      </w:pPr>
    </w:p>
    <w:p w14:paraId="6F482680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05831" w14:paraId="3521CB2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F9E780" w14:textId="77777777" w:rsidR="00B05831" w:rsidRDefault="00B0583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32DBAA" w14:textId="77777777" w:rsidR="00B0583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6C7B21BB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4AC9F43A" w14:textId="77777777" w:rsidR="00A77B3E" w:rsidRDefault="00000000">
      <w:pPr>
        <w:keepNext/>
        <w:spacing w:before="120" w:after="120" w:line="360" w:lineRule="auto"/>
        <w:ind w:left="485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Nr 241/LIV/2023</w:t>
      </w:r>
      <w:r>
        <w:br/>
        <w:t>Rady Gminy Pacyna z dnia 24 listopada 2023 r.</w:t>
      </w:r>
    </w:p>
    <w:p w14:paraId="40AB211F" w14:textId="77777777" w:rsidR="00A77B3E" w:rsidRDefault="00000000">
      <w:pPr>
        <w:keepNext/>
        <w:spacing w:after="480"/>
        <w:jc w:val="center"/>
      </w:pPr>
      <w:r>
        <w:rPr>
          <w:b/>
        </w:rPr>
        <w:t>WIELOLETNI PROGRAM OSŁONOWY</w:t>
      </w:r>
      <w:r>
        <w:rPr>
          <w:b/>
        </w:rPr>
        <w:br/>
        <w:t>„POSIŁEK W SZKOLE I W DOMU” NA LATA 2024-2028</w:t>
      </w:r>
    </w:p>
    <w:p w14:paraId="00228A1E" w14:textId="77777777" w:rsidR="00A77B3E" w:rsidRDefault="00000000">
      <w:pPr>
        <w:keepNext/>
        <w:jc w:val="center"/>
        <w:rPr>
          <w:u w:color="000000"/>
        </w:rPr>
      </w:pPr>
      <w:r>
        <w:rPr>
          <w:b/>
        </w:rPr>
        <w:t>Rozdział 1.</w:t>
      </w:r>
      <w:r>
        <w:br/>
      </w:r>
      <w:r>
        <w:rPr>
          <w:b/>
        </w:rPr>
        <w:t>PODSTAWA PRAWNA PROGRAMU</w:t>
      </w:r>
    </w:p>
    <w:p w14:paraId="48194AEF" w14:textId="77777777" w:rsidR="00A77B3E" w:rsidRDefault="00000000">
      <w:pPr>
        <w:spacing w:before="120" w:after="120"/>
        <w:ind w:firstLine="227"/>
        <w:rPr>
          <w:u w:color="000000"/>
        </w:rPr>
      </w:pPr>
      <w:r>
        <w:rPr>
          <w:u w:color="000000"/>
        </w:rPr>
        <w:t>Program jest programem wieloletnim w rozumieniu art. 136 ust. 2 ustawy z dnia 27 sierpnia 2009 r. o finansach publicznych (Dz. U. z 2023 r. poz. 1270, z </w:t>
      </w:r>
      <w:proofErr w:type="spellStart"/>
      <w:r>
        <w:rPr>
          <w:u w:color="000000"/>
        </w:rPr>
        <w:t>późn</w:t>
      </w:r>
      <w:proofErr w:type="spellEnd"/>
      <w:r>
        <w:rPr>
          <w:u w:color="000000"/>
        </w:rPr>
        <w:t>. zm.). Wieloletni program osłonowy "Posiłek w szkole i w domu" na lata 2024-2028, zwany dalej "Programem", jest programem, który realizuje zadania określone w art. 17 ust. 1 pkt 3 i 14 ustawy z dnia 12 marca 2004 r. o pomocy społecznej (Dz. U. z 2023 r. poz. 901) oraz w art. 10 ust. 1 pkt 1 ustawy z dnia 14 grudnia 2016 r. - Prawo oświatowe (Dz. U. z 2023 r. poz. 900 i 1672).</w:t>
      </w:r>
    </w:p>
    <w:p w14:paraId="0D5C88D9" w14:textId="77777777" w:rsidR="00A77B3E" w:rsidRDefault="00000000">
      <w:pPr>
        <w:spacing w:before="120" w:after="120"/>
        <w:ind w:firstLine="227"/>
        <w:jc w:val="left"/>
        <w:rPr>
          <w:u w:color="000000"/>
        </w:rPr>
      </w:pPr>
      <w:r>
        <w:rPr>
          <w:u w:color="000000"/>
        </w:rPr>
        <w:t>Program będzie realizowany w latach 2024-2028 i obejmie swoim zasięgiem Gminę Pacyna.</w:t>
      </w:r>
    </w:p>
    <w:p w14:paraId="31FA9C6A" w14:textId="77777777" w:rsidR="00A77B3E" w:rsidRDefault="00000000">
      <w:pPr>
        <w:keepNext/>
        <w:jc w:val="center"/>
        <w:rPr>
          <w:u w:color="000000"/>
        </w:rPr>
      </w:pPr>
      <w:r>
        <w:rPr>
          <w:b/>
        </w:rPr>
        <w:t>Rozdział 2.</w:t>
      </w:r>
      <w:r>
        <w:rPr>
          <w:u w:color="000000"/>
        </w:rPr>
        <w:br/>
      </w:r>
      <w:r>
        <w:rPr>
          <w:b/>
          <w:u w:color="000000"/>
        </w:rPr>
        <w:t>CEL PROGRAMU</w:t>
      </w:r>
    </w:p>
    <w:p w14:paraId="764F4F18" w14:textId="77777777" w:rsidR="00A77B3E" w:rsidRDefault="00000000">
      <w:pPr>
        <w:spacing w:before="120" w:after="120"/>
        <w:ind w:firstLine="227"/>
        <w:rPr>
          <w:u w:color="000000"/>
        </w:rPr>
      </w:pPr>
      <w:r>
        <w:rPr>
          <w:u w:color="000000"/>
        </w:rPr>
        <w:t>Celem Programu jest udzielanie dzieciom, uczniom, młodzieży oraz osobom dorosłym, zwłaszcza osobom  starszym, chorym, niepełnosprawnym, osobom samotnym wsparcia w postaci:</w:t>
      </w:r>
    </w:p>
    <w:p w14:paraId="5B9A3B96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1) </w:t>
      </w:r>
      <w:r>
        <w:rPr>
          <w:u w:color="000000"/>
        </w:rPr>
        <w:t>posiłku;</w:t>
      </w:r>
    </w:p>
    <w:p w14:paraId="46ECCAAD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2) </w:t>
      </w:r>
      <w:r>
        <w:rPr>
          <w:u w:color="000000"/>
        </w:rPr>
        <w:t>świadczenia pieniężnego na zakup posiłku lub żywności;</w:t>
      </w:r>
    </w:p>
    <w:p w14:paraId="052818E1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3) </w:t>
      </w:r>
      <w:r>
        <w:rPr>
          <w:u w:color="000000"/>
        </w:rPr>
        <w:t>świadczenia rzeczowego w postaci produktów żywnościowych.</w:t>
      </w:r>
    </w:p>
    <w:p w14:paraId="6E4F34E5" w14:textId="77777777" w:rsidR="00A77B3E" w:rsidRDefault="00000000">
      <w:pPr>
        <w:spacing w:before="120" w:after="120"/>
        <w:ind w:firstLine="227"/>
        <w:jc w:val="left"/>
        <w:rPr>
          <w:u w:color="000000"/>
        </w:rPr>
      </w:pPr>
      <w:r>
        <w:rPr>
          <w:u w:color="000000"/>
        </w:rPr>
        <w:t>Istotnym elementem Programu jest wzmocnienie opiekuńczej funkcji szkoły poprzez tworzenie warunków umożliwiających spożywanie przez uczniów posiłku w trakcie pobytu w szkole.</w:t>
      </w:r>
    </w:p>
    <w:p w14:paraId="6FAD2821" w14:textId="77777777" w:rsidR="00A77B3E" w:rsidRDefault="00000000">
      <w:pPr>
        <w:keepNext/>
        <w:jc w:val="center"/>
        <w:rPr>
          <w:u w:color="000000"/>
        </w:rPr>
      </w:pPr>
      <w:r>
        <w:rPr>
          <w:b/>
        </w:rPr>
        <w:t>Rozdział 3.</w:t>
      </w:r>
      <w:r>
        <w:rPr>
          <w:u w:color="000000"/>
        </w:rPr>
        <w:br/>
      </w:r>
      <w:r>
        <w:rPr>
          <w:b/>
          <w:u w:color="000000"/>
        </w:rPr>
        <w:t>OCENA SYTUACJI WARUNKUJĄCA REALIZACJĘ PROGRAMU</w:t>
      </w:r>
    </w:p>
    <w:p w14:paraId="60E96C67" w14:textId="77777777" w:rsidR="00A77B3E" w:rsidRDefault="00000000">
      <w:pPr>
        <w:spacing w:before="120" w:after="120"/>
        <w:ind w:firstLine="227"/>
        <w:rPr>
          <w:u w:color="000000"/>
        </w:rPr>
      </w:pPr>
      <w:r>
        <w:rPr>
          <w:u w:color="000000"/>
        </w:rPr>
        <w:t>W roku 2022 wsparciem z zakresu dożywiania objęto 124 osób, w tym 50 dzieci i młodzieży. Z pomocy w postaci posiłku spożywanego w placówkach oświatowych skorzystało 31 uczniów. W ramach realizowania dożywiania w 2022 roku w trybie udzielenia pomocy w formie posiłku bez wydawania decyzji administracyjnej i przeprowadzania wywiadu środowiskowego objęto wsparciem 3 uczniów. Ubóstwo rodzin, zjawisko niedożywiania dzieci i uczniów, a także znaczące wydatki na żywność pogarszają standard życia rodzin, a tym samym ograniczają możliwość zabezpieczenia podstawowych potrzeb życiowych pozostających na ich utrzymaniu dzieci.</w:t>
      </w:r>
    </w:p>
    <w:p w14:paraId="75F09357" w14:textId="77777777" w:rsidR="00A77B3E" w:rsidRDefault="00000000">
      <w:pPr>
        <w:spacing w:before="120" w:after="120"/>
        <w:ind w:firstLine="227"/>
        <w:rPr>
          <w:u w:color="000000"/>
        </w:rPr>
      </w:pPr>
      <w:r>
        <w:rPr>
          <w:u w:color="000000"/>
        </w:rPr>
        <w:t>Wobec tego objęcie dzieci i uczniów zgłaszających chęć zjedzenia posiłku pozwoli na zabezpieczenie  ich podstawowych potrzeb żywieniowych.</w:t>
      </w:r>
    </w:p>
    <w:p w14:paraId="29516E56" w14:textId="77777777" w:rsidR="00A77B3E" w:rsidRDefault="00000000">
      <w:pPr>
        <w:keepNext/>
        <w:jc w:val="center"/>
        <w:rPr>
          <w:u w:color="000000"/>
        </w:rPr>
      </w:pPr>
      <w:r>
        <w:rPr>
          <w:b/>
        </w:rPr>
        <w:t>Rozdział 4.</w:t>
      </w:r>
      <w:r>
        <w:rPr>
          <w:u w:color="000000"/>
        </w:rPr>
        <w:br/>
      </w:r>
      <w:r>
        <w:rPr>
          <w:b/>
          <w:u w:color="000000"/>
        </w:rPr>
        <w:t>MODUŁY PROGRAMU</w:t>
      </w:r>
    </w:p>
    <w:p w14:paraId="3402AB4A" w14:textId="77777777" w:rsidR="00A77B3E" w:rsidRDefault="00000000">
      <w:pPr>
        <w:spacing w:before="120" w:after="120"/>
        <w:ind w:firstLine="227"/>
        <w:rPr>
          <w:u w:color="000000"/>
        </w:rPr>
      </w:pPr>
      <w:r>
        <w:rPr>
          <w:u w:color="000000"/>
        </w:rPr>
        <w:t>Program ma charakter modułowy. W jego skład wchodzą trzy moduły, z których każdy ma charakter indywidualny i kierowany jest do innej grupy adresatów.</w:t>
      </w:r>
    </w:p>
    <w:p w14:paraId="65720BC0" w14:textId="77777777" w:rsidR="00A77B3E" w:rsidRDefault="00000000">
      <w:pPr>
        <w:keepLines/>
        <w:spacing w:before="120" w:after="120"/>
        <w:ind w:firstLine="340"/>
        <w:rPr>
          <w:u w:color="000000"/>
        </w:rPr>
      </w:pPr>
      <w:r>
        <w:t>1. </w:t>
      </w:r>
      <w:r>
        <w:rPr>
          <w:u w:color="000000"/>
        </w:rPr>
        <w:t>MODUŁ DLA DZIECI I MŁODZIEŻY</w:t>
      </w:r>
    </w:p>
    <w:p w14:paraId="6339A4BB" w14:textId="77777777" w:rsidR="00A77B3E" w:rsidRDefault="00000000">
      <w:pPr>
        <w:spacing w:before="120" w:after="120"/>
        <w:ind w:firstLine="227"/>
        <w:rPr>
          <w:u w:color="000000"/>
        </w:rPr>
      </w:pPr>
      <w:r>
        <w:rPr>
          <w:u w:color="000000"/>
        </w:rPr>
        <w:t>1.1. W ramach Programu gmina udziela wsparcia osobom spełniającym warunki otrzymania pomocy wskazane w ustawie z dnia 12 marca 2004 r. o pomocy społecznej oraz spełniającym kryterium dochodowe w wysokości 200% kryterium, o którym mowa w art. 8 ww. ustawy:</w:t>
      </w:r>
    </w:p>
    <w:p w14:paraId="35718DEC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1) </w:t>
      </w:r>
      <w:r>
        <w:rPr>
          <w:u w:color="000000"/>
        </w:rPr>
        <w:t>dzieciom do czasu podjęcia nauki w szkole podstawowej;</w:t>
      </w:r>
    </w:p>
    <w:p w14:paraId="605E7777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2) </w:t>
      </w:r>
      <w:r>
        <w:rPr>
          <w:u w:color="000000"/>
        </w:rPr>
        <w:t>uczniom do czasu ukończenia szkoły ponadpodstawowej</w:t>
      </w:r>
    </w:p>
    <w:p w14:paraId="2319FD2E" w14:textId="77777777" w:rsidR="00A77B3E" w:rsidRDefault="00000000">
      <w:pPr>
        <w:keepLines/>
        <w:spacing w:before="120" w:after="120"/>
        <w:ind w:left="567" w:hanging="113"/>
        <w:rPr>
          <w:u w:color="000000"/>
        </w:rPr>
      </w:pPr>
      <w:r>
        <w:lastRenderedPageBreak/>
        <w:t>- </w:t>
      </w:r>
      <w:r>
        <w:rPr>
          <w:u w:color="000000"/>
        </w:rPr>
        <w:t>w formie posiłku, świadczenia pieniężnego na zakup posiłku lub żywności albo świadczenia rzeczowego w postaci produktów żywnościowych.</w:t>
      </w:r>
    </w:p>
    <w:p w14:paraId="3712853C" w14:textId="77777777" w:rsidR="00A77B3E" w:rsidRDefault="00000000">
      <w:pPr>
        <w:spacing w:before="120" w:after="120"/>
        <w:ind w:firstLine="227"/>
        <w:rPr>
          <w:u w:color="000000"/>
        </w:rPr>
      </w:pPr>
      <w:r>
        <w:rPr>
          <w:u w:color="000000"/>
        </w:rPr>
        <w:t>1.2. W szczególnie uzasadnionych przypadkach, gdy uczeń albo dziecko nie spełnia wymagań, o których mowa powyżej, a wyraża chęć zjedzenia posiłku, odpowiednio dyrektor szkoły lub przedszkola informuje ośrodek pomocy społecznej, właściwy ze względu na miejsce zamieszkania ucznia lub dziecka, o potrzebie udzielenia pomocy w formie posiłku.</w:t>
      </w:r>
    </w:p>
    <w:p w14:paraId="5C8E1920" w14:textId="77777777" w:rsidR="00A77B3E" w:rsidRDefault="00000000">
      <w:pPr>
        <w:spacing w:before="120" w:after="120"/>
        <w:ind w:firstLine="227"/>
        <w:rPr>
          <w:u w:color="000000"/>
        </w:rPr>
      </w:pPr>
      <w:r>
        <w:rPr>
          <w:u w:color="000000"/>
        </w:rPr>
        <w:t>1.3. Przyznanie pomocy, o której mowa w ust. 1.2., nie wymaga wydania decyzji administracyjnej w sprawie i ustalenia sytuacji rodziny w drodze rodzinnego wywiadu środowiskowego. Przyznana pomoc ma charakter doraźny.</w:t>
      </w:r>
    </w:p>
    <w:p w14:paraId="5266C1A8" w14:textId="77777777" w:rsidR="00A77B3E" w:rsidRDefault="00000000">
      <w:pPr>
        <w:spacing w:before="120" w:after="120"/>
        <w:ind w:firstLine="227"/>
        <w:rPr>
          <w:u w:color="000000"/>
        </w:rPr>
      </w:pPr>
      <w:r>
        <w:rPr>
          <w:u w:color="000000"/>
        </w:rPr>
        <w:t>1.4. Liczba dzieci i uczniów, którym udzielono pomocy zgodnie z ust. 1.2., nie może przekroczyć 20% liczby uczniów i dzieci otrzymujących posiłek w szkołach i przedszkolach na terenie gminy w poprzednim miesiącu kalendarzowym, a w miesiącu wrześniu tej liczby z miesiąca czerwca.</w:t>
      </w:r>
    </w:p>
    <w:p w14:paraId="4B202C7D" w14:textId="77777777" w:rsidR="00A77B3E" w:rsidRDefault="00000000">
      <w:pPr>
        <w:keepLines/>
        <w:spacing w:before="120" w:after="120"/>
        <w:ind w:firstLine="340"/>
        <w:rPr>
          <w:u w:color="000000"/>
        </w:rPr>
      </w:pPr>
      <w:r>
        <w:t>2. </w:t>
      </w:r>
      <w:r>
        <w:rPr>
          <w:u w:color="000000"/>
        </w:rPr>
        <w:t>MODUŁ DLA OSÓB DOROSŁYCH</w:t>
      </w:r>
    </w:p>
    <w:p w14:paraId="2C5784D0" w14:textId="77777777" w:rsidR="00A77B3E" w:rsidRDefault="00000000">
      <w:pPr>
        <w:spacing w:before="120" w:after="120"/>
        <w:ind w:firstLine="227"/>
        <w:rPr>
          <w:u w:color="000000"/>
        </w:rPr>
      </w:pPr>
      <w:r>
        <w:rPr>
          <w:u w:color="000000"/>
        </w:rPr>
        <w:t>2.1. Ze środków przekazywanych w ramach Programu gmina udziela wsparcia w postaci posiłku, świadczenia pieniężnego na zakup posiłku lub żywności, świadczenia rzeczowego w postaci produktów żywnościowych osobom spełniającym warunki otrzymania pomocy zgodnie z ustawą z dnia 12 marca 2004 r. o pomocy społecznej oraz spełniającym kryterium dochodowe w wysokości 200% kryterium, o którym mowa w art. 8 ww. ustawy, osobom i rodzinom znajdującym się w sytuacjach wymienionych w art. 7 ustawy z dnia 12 marca 2004 r. o pomocy społecznej.</w:t>
      </w:r>
    </w:p>
    <w:p w14:paraId="348EEB64" w14:textId="77777777" w:rsidR="00A77B3E" w:rsidRDefault="00000000">
      <w:pPr>
        <w:spacing w:before="120" w:after="120"/>
        <w:ind w:firstLine="227"/>
        <w:rPr>
          <w:u w:color="000000"/>
        </w:rPr>
      </w:pPr>
      <w:r>
        <w:rPr>
          <w:u w:color="000000"/>
        </w:rPr>
        <w:t>2.2. Gmina może zorganizować dowóz posiłków dla tych grup osób, które same nie mogą odebrać posiłku bądź skorzystać w miejscu spożywania posiłku, w szczególności dla osób starszych, chorych, niepełnosprawnych.</w:t>
      </w:r>
    </w:p>
    <w:p w14:paraId="69E92E46" w14:textId="77777777" w:rsidR="00A77B3E" w:rsidRDefault="00000000">
      <w:pPr>
        <w:keepLines/>
        <w:spacing w:before="120" w:after="120"/>
        <w:ind w:firstLine="340"/>
        <w:rPr>
          <w:u w:color="000000"/>
        </w:rPr>
      </w:pPr>
      <w:r>
        <w:t>3. </w:t>
      </w:r>
      <w:r>
        <w:rPr>
          <w:u w:color="000000"/>
        </w:rPr>
        <w:t>MODUŁ ORGANIZACJI STOŁÓWEK ORAZ MIEJSC SPOŻYWANIA POSIŁKÓW W SZKOŁACH</w:t>
      </w:r>
    </w:p>
    <w:p w14:paraId="31A11031" w14:textId="77777777" w:rsidR="00A77B3E" w:rsidRDefault="00000000">
      <w:pPr>
        <w:spacing w:before="120" w:after="120"/>
        <w:ind w:firstLine="227"/>
        <w:rPr>
          <w:u w:color="000000"/>
        </w:rPr>
      </w:pPr>
      <w:r>
        <w:rPr>
          <w:u w:color="000000"/>
        </w:rPr>
        <w:t>3.1. Moduł 3 dotyczący wzmocnienia opiekuńczej funkcji szkoły podstawowej przez tworzenie warunków umożliwiających spożywanie przez uczniów posiłku w trakcie pobytu w szkole.</w:t>
      </w:r>
    </w:p>
    <w:p w14:paraId="0AF6FCB3" w14:textId="77777777" w:rsidR="00A77B3E" w:rsidRDefault="00000000">
      <w:pPr>
        <w:spacing w:before="120" w:after="120"/>
        <w:ind w:firstLine="227"/>
        <w:rPr>
          <w:u w:color="000000"/>
        </w:rPr>
      </w:pPr>
      <w:r>
        <w:rPr>
          <w:u w:color="000000"/>
        </w:rPr>
        <w:t>W ramach modułu 3 Program przewiduje następujące działania:</w:t>
      </w:r>
    </w:p>
    <w:p w14:paraId="40490AC9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1) </w:t>
      </w:r>
      <w:r>
        <w:rPr>
          <w:u w:color="000000"/>
        </w:rPr>
        <w:t>doposażenie i poprawę standardu funkcjonujących stołówek (własna kuchnia i jadalnia) lub doposażenie stołówek, które obecnie nie funkcjonują, tak aby mogły zostać uruchomione, lub stworzenie nowych stołówek;</w:t>
      </w:r>
    </w:p>
    <w:p w14:paraId="4D2F9DDB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2) </w:t>
      </w:r>
      <w:r>
        <w:rPr>
          <w:u w:color="000000"/>
        </w:rPr>
        <w:t>wsparcie w zakresie adaptacji i wyposażenia pomieszczeń przeznaczonych do spożywania posiłków, tzw. jadalni.</w:t>
      </w:r>
    </w:p>
    <w:p w14:paraId="36C7B66C" w14:textId="77777777" w:rsidR="00A77B3E" w:rsidRDefault="00000000">
      <w:pPr>
        <w:spacing w:before="120" w:after="120"/>
        <w:ind w:firstLine="227"/>
        <w:rPr>
          <w:u w:color="000000"/>
        </w:rPr>
      </w:pPr>
      <w:r>
        <w:rPr>
          <w:u w:color="000000"/>
        </w:rPr>
        <w:t>Wsparcia dla danej szkoły udziela się w ramach tylko jednego działania.</w:t>
      </w:r>
    </w:p>
    <w:p w14:paraId="26AE1B3D" w14:textId="77777777" w:rsidR="00A77B3E" w:rsidRDefault="00000000">
      <w:pPr>
        <w:spacing w:before="120" w:after="120"/>
        <w:ind w:firstLine="227"/>
        <w:rPr>
          <w:u w:color="000000"/>
        </w:rPr>
      </w:pPr>
      <w:r>
        <w:rPr>
          <w:u w:color="000000"/>
        </w:rPr>
        <w:t>Realizacja ww. działań może być prowadzona w formie zakupu:</w:t>
      </w:r>
    </w:p>
    <w:p w14:paraId="0057AA03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1) </w:t>
      </w:r>
      <w:r>
        <w:rPr>
          <w:u w:color="000000"/>
        </w:rPr>
        <w:t>usług remontowo-adaptacyjnych służących poprawie standardu funkcjonowania stołówek szkolnych lub miejsc spożywania posiłków;</w:t>
      </w:r>
    </w:p>
    <w:p w14:paraId="3E21E711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2) </w:t>
      </w:r>
      <w:r>
        <w:rPr>
          <w:u w:color="000000"/>
        </w:rPr>
        <w:t>niezbędnego wyposażenia kuchni w stołówkach szkolnych, w tym w szczególności;</w:t>
      </w:r>
    </w:p>
    <w:p w14:paraId="35AA56F0" w14:textId="77777777" w:rsidR="00A77B3E" w:rsidRDefault="00000000">
      <w:pPr>
        <w:keepLines/>
        <w:spacing w:before="120" w:after="120"/>
        <w:ind w:left="567" w:hanging="227"/>
        <w:rPr>
          <w:u w:color="000000"/>
        </w:rPr>
      </w:pPr>
      <w:r>
        <w:t>a) </w:t>
      </w:r>
      <w:r>
        <w:rPr>
          <w:u w:color="000000"/>
        </w:rPr>
        <w:t>stanowisk mycia rąk, m.in. umywalka z instalacją ciepłej i zimnej wody,</w:t>
      </w:r>
    </w:p>
    <w:p w14:paraId="62D5FC4B" w14:textId="77777777" w:rsidR="00A77B3E" w:rsidRDefault="00000000">
      <w:pPr>
        <w:keepLines/>
        <w:spacing w:before="120" w:after="120"/>
        <w:ind w:left="567" w:hanging="227"/>
        <w:rPr>
          <w:u w:color="000000"/>
        </w:rPr>
      </w:pPr>
      <w:r>
        <w:t>b) </w:t>
      </w:r>
      <w:r>
        <w:rPr>
          <w:u w:color="000000"/>
        </w:rPr>
        <w:t>stanowisk sporządzania potraw i napojów,  m.in. stoły produkcyjne, trzony kuchenne z piekarnikami, zlewozmywaki z instalacją zimnej i ciepłej wody, zestawy garnków i innych naczyń kuchennych, zestawy noży kuchennych, chłodziarka z zamrażarką, zmywarka do naczyń, piec konwekcyjno-parowy lub piekarnik z </w:t>
      </w:r>
      <w:proofErr w:type="spellStart"/>
      <w:r>
        <w:rPr>
          <w:u w:color="000000"/>
        </w:rPr>
        <w:t>termoobiegiem</w:t>
      </w:r>
      <w:proofErr w:type="spellEnd"/>
      <w:r>
        <w:rPr>
          <w:u w:color="000000"/>
        </w:rPr>
        <w:t>, naświetlacz do jaj, robot kuchenny wieloczynnościowy,</w:t>
      </w:r>
    </w:p>
    <w:p w14:paraId="463CB18C" w14:textId="77777777" w:rsidR="00A77B3E" w:rsidRDefault="00000000">
      <w:pPr>
        <w:keepLines/>
        <w:spacing w:before="120" w:after="120"/>
        <w:ind w:left="567" w:hanging="227"/>
        <w:rPr>
          <w:u w:color="000000"/>
        </w:rPr>
      </w:pPr>
      <w:r>
        <w:t>c) </w:t>
      </w:r>
      <w:r>
        <w:rPr>
          <w:u w:color="000000"/>
        </w:rPr>
        <w:t>stanowisk obróbki wstępnej brudnej,  m.in. zlewozmywak z instalacją zimnej i ciepłej wody, stoły produkcyjne ze stali nierdzewnej, drobny sprzęt kuchenny, urządzenia do rozdrabniania warzyw i owoców, krajalnice z przystawkami, stanowisko produkcji potraw z mięsa, stanowisko produkcji ciast,</w:t>
      </w:r>
    </w:p>
    <w:p w14:paraId="21741BB5" w14:textId="77777777" w:rsidR="00A77B3E" w:rsidRDefault="00000000">
      <w:pPr>
        <w:keepLines/>
        <w:spacing w:before="120" w:after="120"/>
        <w:ind w:left="567" w:hanging="227"/>
        <w:rPr>
          <w:u w:color="000000"/>
        </w:rPr>
      </w:pPr>
      <w:r>
        <w:t>d) </w:t>
      </w:r>
      <w:r>
        <w:rPr>
          <w:u w:color="000000"/>
        </w:rPr>
        <w:t>stanowisk obróbki cieplnej,  m.in. zlewozmywak z instalacją zimnej i ciepłej wody, piec konwekcyjno-parowy lub piekarnik z </w:t>
      </w:r>
      <w:proofErr w:type="spellStart"/>
      <w:r>
        <w:rPr>
          <w:u w:color="000000"/>
        </w:rPr>
        <w:t>termoobiegiem</w:t>
      </w:r>
      <w:proofErr w:type="spellEnd"/>
      <w:r>
        <w:rPr>
          <w:u w:color="000000"/>
        </w:rPr>
        <w:t>, taborety podgrzewcze, trzony kuchenne z wyciągami, patelnie elektryczne,</w:t>
      </w:r>
    </w:p>
    <w:p w14:paraId="7E57AC0B" w14:textId="77777777" w:rsidR="00A77B3E" w:rsidRDefault="00000000">
      <w:pPr>
        <w:keepLines/>
        <w:spacing w:before="120" w:after="120"/>
        <w:ind w:left="567" w:hanging="227"/>
        <w:rPr>
          <w:u w:color="000000"/>
        </w:rPr>
      </w:pPr>
      <w:r>
        <w:lastRenderedPageBreak/>
        <w:t>e) </w:t>
      </w:r>
      <w:r>
        <w:rPr>
          <w:u w:color="000000"/>
        </w:rPr>
        <w:t>stanowisk ekspedycji potraw i napojów, m.in. stół do ekspedycji potraw, podgrzewacze do potraw i talerzy, pojemniki i termosy gastronomiczne,</w:t>
      </w:r>
    </w:p>
    <w:p w14:paraId="0470122B" w14:textId="77777777" w:rsidR="00A77B3E" w:rsidRDefault="00000000">
      <w:pPr>
        <w:keepLines/>
        <w:spacing w:before="120" w:after="120"/>
        <w:ind w:left="567" w:hanging="227"/>
        <w:rPr>
          <w:u w:color="000000"/>
        </w:rPr>
      </w:pPr>
      <w:r>
        <w:t>f) </w:t>
      </w:r>
      <w:r>
        <w:rPr>
          <w:u w:color="000000"/>
        </w:rPr>
        <w:t>stanowisk mycia naczyń, m.in. zlewozmywak z instalacją zimnej i ciepłej wody, pojemnik na odpadki, zmywarka do naczyń, sprzęt do dezynfekcji;</w:t>
      </w:r>
    </w:p>
    <w:p w14:paraId="5A75ABF3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3) </w:t>
      </w:r>
      <w:r>
        <w:rPr>
          <w:u w:color="000000"/>
        </w:rPr>
        <w:t>niezbędnego wyposażenia miejsc spożywania posiłków, w szczególności stołów, krzeseł, zastawy stołowej, tac, koszy na odpady, termosów gastronomicznych.</w:t>
      </w:r>
    </w:p>
    <w:p w14:paraId="6F52692F" w14:textId="77777777" w:rsidR="00A77B3E" w:rsidRDefault="00000000">
      <w:pPr>
        <w:spacing w:before="120" w:after="120"/>
        <w:ind w:firstLine="227"/>
        <w:rPr>
          <w:u w:color="000000"/>
        </w:rPr>
      </w:pPr>
      <w:r>
        <w:rPr>
          <w:u w:color="000000"/>
        </w:rPr>
        <w:t>Katalog określono w takiej formie, aby zapewnić realizację poszczególnych działań w optymalny sposób, np. zakup termosów gastronomicznych do kuchni (w przypadku działania 1) w celu umożliwienia dostarczania posiłków uczniom lub adaptacji pomieszczeń przeznaczonych do spożywania posiłków w szkołach, w których nie ma kuchni (w przypadku działania 2).</w:t>
      </w:r>
    </w:p>
    <w:p w14:paraId="479A1D18" w14:textId="77777777" w:rsidR="00A77B3E" w:rsidRDefault="00000000">
      <w:pPr>
        <w:spacing w:before="120" w:after="120"/>
        <w:ind w:firstLine="227"/>
        <w:rPr>
          <w:u w:color="000000"/>
        </w:rPr>
      </w:pPr>
      <w:r>
        <w:rPr>
          <w:u w:color="000000"/>
        </w:rPr>
        <w:t>W przypadku działania 1, oprócz zakupu wyposażenia kuchni, możliwe jest również doposażenie lub adaptacja jadalni. W przypadku działania 2 modułu 3 Programu zakłada się zorganizowanie, adaptację lub doposażenie pomieszczeń przeznaczonych do spożywania posiłków przez uczniów. Powinny być one wyposażone w stoły i krzesła umożliwiające uczniom wygodne spożywanie posiłków, zastawę stołową, kosze na odpady. Można zakupić również termosy gastronomiczne. W każdym z działań można też zakupić usługi remontowo-adaptacyjne, np. malowanie ścian, wymiana posadzki, ułożenie kafelków.</w:t>
      </w:r>
    </w:p>
    <w:p w14:paraId="7E5B06A5" w14:textId="77777777" w:rsidR="00A77B3E" w:rsidRDefault="00000000">
      <w:pPr>
        <w:keepNext/>
        <w:jc w:val="center"/>
        <w:rPr>
          <w:u w:color="000000"/>
        </w:rPr>
      </w:pPr>
      <w:r>
        <w:rPr>
          <w:b/>
        </w:rPr>
        <w:t>Rozdział 5.</w:t>
      </w:r>
      <w:r>
        <w:rPr>
          <w:u w:color="000000"/>
        </w:rPr>
        <w:br/>
      </w:r>
      <w:r>
        <w:rPr>
          <w:b/>
          <w:u w:color="000000"/>
        </w:rPr>
        <w:t>SPOSÓB REALIZACJI PROGRAMU</w:t>
      </w:r>
    </w:p>
    <w:p w14:paraId="051ADB7C" w14:textId="77777777" w:rsidR="00A77B3E" w:rsidRDefault="00000000">
      <w:pPr>
        <w:keepLines/>
        <w:spacing w:before="120" w:after="120"/>
        <w:ind w:left="227" w:hanging="227"/>
        <w:rPr>
          <w:u w:color="000000"/>
        </w:rPr>
      </w:pPr>
      <w:r>
        <w:rPr>
          <w:b/>
        </w:rPr>
        <w:t>I. </w:t>
      </w:r>
      <w:r>
        <w:rPr>
          <w:u w:color="000000"/>
        </w:rPr>
        <w:t>PODMIOTY REALIZUJĄCE PROGRAM W SYSTEMIE POMOCY SPOŁECZNEJ.</w:t>
      </w:r>
    </w:p>
    <w:p w14:paraId="7262DB1E" w14:textId="77777777" w:rsidR="00A77B3E" w:rsidRDefault="00000000">
      <w:pPr>
        <w:spacing w:before="120" w:after="120"/>
        <w:ind w:firstLine="227"/>
        <w:rPr>
          <w:u w:color="000000"/>
        </w:rPr>
      </w:pPr>
      <w:r>
        <w:rPr>
          <w:u w:color="000000"/>
        </w:rPr>
        <w:t>W celu realizacji modułu 1 oraz modułu 2 Programu konieczne jest łączenie samorządowych</w:t>
      </w:r>
      <w:r>
        <w:rPr>
          <w:u w:color="000000"/>
        </w:rPr>
        <w:br/>
        <w:t>i rządowych źródeł finansowych. Koordynatorem Programu jest wójt .</w:t>
      </w:r>
    </w:p>
    <w:p w14:paraId="557CFB25" w14:textId="77777777" w:rsidR="00A77B3E" w:rsidRDefault="00000000">
      <w:pPr>
        <w:spacing w:before="120" w:after="120"/>
        <w:ind w:firstLine="227"/>
        <w:rPr>
          <w:u w:color="000000"/>
        </w:rPr>
      </w:pPr>
      <w:r>
        <w:rPr>
          <w:u w:color="000000"/>
        </w:rPr>
        <w:t>Program realizuje Gminny Ośrodek Pomocy Społecznej w Pacynie przy udziale właściwych jednostek organizacyjnych gminy.</w:t>
      </w:r>
    </w:p>
    <w:p w14:paraId="36BB8DFD" w14:textId="77777777" w:rsidR="00A77B3E" w:rsidRDefault="00000000">
      <w:pPr>
        <w:keepLines/>
        <w:spacing w:before="120" w:after="120"/>
        <w:ind w:left="227" w:hanging="227"/>
        <w:rPr>
          <w:u w:color="000000"/>
        </w:rPr>
      </w:pPr>
      <w:r>
        <w:rPr>
          <w:b/>
        </w:rPr>
        <w:t>II. </w:t>
      </w:r>
      <w:r>
        <w:rPr>
          <w:u w:color="000000"/>
        </w:rPr>
        <w:t>ZADANIA PODMIOTU REALIZUJĄCEGO PROGRAM W SYSTEMIE POMOCY SPOŁECZNEJ.</w:t>
      </w:r>
    </w:p>
    <w:p w14:paraId="5442EAB1" w14:textId="77777777" w:rsidR="00A77B3E" w:rsidRDefault="00000000">
      <w:pPr>
        <w:keepLines/>
        <w:spacing w:before="120" w:after="120"/>
        <w:ind w:firstLine="340"/>
        <w:rPr>
          <w:u w:color="000000"/>
        </w:rPr>
      </w:pPr>
      <w:r>
        <w:t>1. </w:t>
      </w:r>
      <w:r>
        <w:rPr>
          <w:u w:color="000000"/>
        </w:rPr>
        <w:t>Do zadań gminy należy:</w:t>
      </w:r>
    </w:p>
    <w:p w14:paraId="26326297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1) </w:t>
      </w:r>
      <w:r>
        <w:rPr>
          <w:u w:color="000000"/>
        </w:rPr>
        <w:t>koordynowanie modułu 1 i 2 Programu w gminie;</w:t>
      </w:r>
    </w:p>
    <w:p w14:paraId="75FD0FF9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2) </w:t>
      </w:r>
      <w:r>
        <w:rPr>
          <w:u w:color="000000"/>
        </w:rPr>
        <w:t>przyznawanie pomocy określonej Programem za pośrednictwem kierowników ośrodków pomocy społecznej;</w:t>
      </w:r>
    </w:p>
    <w:p w14:paraId="085AAA7D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3) </w:t>
      </w:r>
      <w:r>
        <w:rPr>
          <w:u w:color="000000"/>
        </w:rPr>
        <w:t>przekazywanie rocznej informacji o realizacji modułu 1 i 2 Programu w gminie do właściwego wojewody.</w:t>
      </w:r>
    </w:p>
    <w:p w14:paraId="194B2799" w14:textId="77777777" w:rsidR="00A77B3E" w:rsidRDefault="00000000">
      <w:pPr>
        <w:keepLines/>
        <w:spacing w:before="120" w:after="120"/>
        <w:ind w:left="227" w:hanging="227"/>
        <w:rPr>
          <w:u w:color="000000"/>
        </w:rPr>
      </w:pPr>
      <w:r>
        <w:rPr>
          <w:b/>
        </w:rPr>
        <w:t>III. </w:t>
      </w:r>
      <w:r>
        <w:rPr>
          <w:u w:color="000000"/>
        </w:rPr>
        <w:t>PODMIOTY REALIZUJĄCE PROGRAM W SYSTEMIE OŚWIATY</w:t>
      </w:r>
    </w:p>
    <w:p w14:paraId="733AD62C" w14:textId="77777777" w:rsidR="00A77B3E" w:rsidRDefault="00000000">
      <w:pPr>
        <w:spacing w:before="120" w:after="120"/>
        <w:ind w:firstLine="227"/>
        <w:rPr>
          <w:u w:color="000000"/>
        </w:rPr>
      </w:pPr>
      <w:r>
        <w:rPr>
          <w:u w:color="000000"/>
        </w:rPr>
        <w:t>W celu realizacji modułu 3 Programu konieczne jest łączenie samorządowych i rządowych źródeł finansowych.</w:t>
      </w:r>
    </w:p>
    <w:p w14:paraId="33373BAA" w14:textId="77777777" w:rsidR="00A77B3E" w:rsidRDefault="00000000">
      <w:pPr>
        <w:spacing w:before="120" w:after="120"/>
        <w:ind w:firstLine="227"/>
        <w:rPr>
          <w:u w:color="000000"/>
        </w:rPr>
      </w:pPr>
      <w:r>
        <w:rPr>
          <w:u w:color="000000"/>
        </w:rPr>
        <w:t>Realizatorem modułu 3 Programu jest organ prowadzący publiczne szkoły podstawowe.</w:t>
      </w:r>
    </w:p>
    <w:p w14:paraId="68F8AEF7" w14:textId="77777777" w:rsidR="00A77B3E" w:rsidRDefault="00000000">
      <w:pPr>
        <w:keepLines/>
        <w:spacing w:before="120" w:after="120"/>
        <w:ind w:left="227" w:hanging="227"/>
        <w:rPr>
          <w:u w:color="000000"/>
        </w:rPr>
      </w:pPr>
      <w:r>
        <w:rPr>
          <w:b/>
        </w:rPr>
        <w:t>IV. </w:t>
      </w:r>
      <w:r>
        <w:rPr>
          <w:u w:color="000000"/>
        </w:rPr>
        <w:t>ZADANIA PODMIOTÓW REALIZUJĄCYCH PROGRAM W SYSTEMIE OŚWIATY.</w:t>
      </w:r>
    </w:p>
    <w:p w14:paraId="275D1B24" w14:textId="77777777" w:rsidR="00A77B3E" w:rsidRDefault="00000000">
      <w:pPr>
        <w:keepLines/>
        <w:spacing w:before="120" w:after="120"/>
        <w:ind w:firstLine="340"/>
        <w:rPr>
          <w:u w:color="000000"/>
        </w:rPr>
      </w:pPr>
      <w:r>
        <w:t>1. </w:t>
      </w:r>
      <w:r>
        <w:rPr>
          <w:u w:color="000000"/>
        </w:rPr>
        <w:t>Zadania organów prowadzących:</w:t>
      </w:r>
    </w:p>
    <w:p w14:paraId="39E6ECA6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1) </w:t>
      </w:r>
      <w:r>
        <w:rPr>
          <w:u w:color="000000"/>
        </w:rPr>
        <w:t>weryfikacja wniosków dyrektorów szkół pod względem prawidłowości i kompletności danych zawartych w tych wnioskach;</w:t>
      </w:r>
    </w:p>
    <w:p w14:paraId="6B117B76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2) </w:t>
      </w:r>
      <w:r>
        <w:rPr>
          <w:u w:color="000000"/>
        </w:rPr>
        <w:t>wystąpienie do wojewody właściwego ze względu na siedzibę szkoły z wnioskiem o udzielenie wsparcia finansowego;</w:t>
      </w:r>
    </w:p>
    <w:p w14:paraId="18BA51EF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3) </w:t>
      </w:r>
      <w:r>
        <w:rPr>
          <w:u w:color="000000"/>
        </w:rPr>
        <w:t>kontrola sposobu i terminowości wykonania zadań, na które zostało przyznane wsparcie;</w:t>
      </w:r>
    </w:p>
    <w:p w14:paraId="3EE5FF3D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4) </w:t>
      </w:r>
      <w:r>
        <w:rPr>
          <w:u w:color="000000"/>
        </w:rPr>
        <w:t>ocena efektów realizacji modułu 3 Programu i złożenie sprawozdania wojewodzie.</w:t>
      </w:r>
    </w:p>
    <w:p w14:paraId="187D9098" w14:textId="77777777" w:rsidR="00A77B3E" w:rsidRDefault="00000000">
      <w:pPr>
        <w:keepNext/>
        <w:jc w:val="center"/>
        <w:rPr>
          <w:u w:color="000000"/>
        </w:rPr>
      </w:pPr>
      <w:r>
        <w:rPr>
          <w:b/>
        </w:rPr>
        <w:lastRenderedPageBreak/>
        <w:t>Rozdział 6.</w:t>
      </w:r>
      <w:r>
        <w:rPr>
          <w:u w:color="000000"/>
        </w:rPr>
        <w:br/>
      </w:r>
      <w:r>
        <w:rPr>
          <w:b/>
          <w:u w:color="000000"/>
        </w:rPr>
        <w:t>FINANSOWANIE REALIZACJI MODUŁU 1 ORAZ MODUŁU 2 PROGRAMU W LATACH</w:t>
      </w:r>
      <w:r>
        <w:rPr>
          <w:b/>
          <w:color w:val="000000"/>
          <w:u w:color="000000"/>
        </w:rPr>
        <w:t xml:space="preserve"> 2024-2028</w:t>
      </w:r>
    </w:p>
    <w:p w14:paraId="2420CAFF" w14:textId="77777777" w:rsidR="00A77B3E" w:rsidRDefault="00000000">
      <w:pPr>
        <w:keepLines/>
        <w:spacing w:before="120" w:after="120"/>
        <w:ind w:firstLine="340"/>
        <w:rPr>
          <w:u w:color="000000"/>
        </w:rPr>
      </w:pPr>
      <w:r>
        <w:t>1. </w:t>
      </w:r>
      <w:r>
        <w:rPr>
          <w:u w:color="000000"/>
        </w:rPr>
        <w:t>Wsparcia finansowego dla gminy z Programu udziela się na podstawie art. 115 ustawy z dnia 12 marca 2004 r. o pomocy społecznej.</w:t>
      </w:r>
    </w:p>
    <w:p w14:paraId="19185FD2" w14:textId="77777777" w:rsidR="00A77B3E" w:rsidRDefault="00000000">
      <w:pPr>
        <w:keepLines/>
        <w:spacing w:before="120" w:after="120"/>
        <w:ind w:firstLine="340"/>
        <w:rPr>
          <w:u w:color="000000"/>
        </w:rPr>
      </w:pPr>
      <w:r>
        <w:t>2. </w:t>
      </w:r>
      <w:r>
        <w:rPr>
          <w:u w:color="000000"/>
        </w:rPr>
        <w:t>Na realizację działań przewidzianych Programem gmina może otrzymać dotację, jeżeli udział środków własnych gminy wynosi nie mniej niż 40% przewidywanych kosztów realizacji zadania.</w:t>
      </w:r>
    </w:p>
    <w:p w14:paraId="5720C431" w14:textId="77777777" w:rsidR="00A77B3E" w:rsidRDefault="00000000">
      <w:pPr>
        <w:keepLines/>
        <w:spacing w:before="120" w:after="120"/>
        <w:ind w:firstLine="340"/>
        <w:rPr>
          <w:u w:color="000000"/>
        </w:rPr>
      </w:pPr>
      <w:r>
        <w:t>3. </w:t>
      </w:r>
      <w:r>
        <w:rPr>
          <w:u w:color="000000"/>
        </w:rPr>
        <w:t>Na uzasadniony, pisemny wniosek wójta wojewoda może wyrazić zgodę na zwiększenie dotacji, z tym że udział środków własnych gminy nie może wynosić mniej niż 20% przewidywanych kosztów realizacji zadania.</w:t>
      </w:r>
    </w:p>
    <w:p w14:paraId="1F1381E4" w14:textId="77777777" w:rsidR="00A77B3E" w:rsidRDefault="00000000">
      <w:pPr>
        <w:keepLines/>
        <w:spacing w:before="120" w:after="120"/>
        <w:ind w:firstLine="340"/>
        <w:rPr>
          <w:u w:color="000000"/>
        </w:rPr>
      </w:pPr>
      <w:r>
        <w:t>4. </w:t>
      </w:r>
      <w:r>
        <w:rPr>
          <w:u w:color="000000"/>
        </w:rPr>
        <w:t>Na uzasadniony, pisemny wniosek wójta wojewoda może wyrazić zgodę na zwiększenie dotacji do 5% środków finansowych z przeznaczeniem na dowóz posiłków w gminie dla osób, o których mowa w rozdziale 4, module 2, ust. 2.2., że udział środków własnych gminy nie może wynosić mniej niż 20% przewidywanych kosztów realizacji zadania, o którym mowa w ust. 2.</w:t>
      </w:r>
    </w:p>
    <w:p w14:paraId="4A6AC57E" w14:textId="77777777" w:rsidR="00A77B3E" w:rsidRDefault="00000000">
      <w:pPr>
        <w:keepLines/>
        <w:spacing w:before="120" w:after="120"/>
        <w:ind w:firstLine="340"/>
        <w:rPr>
          <w:u w:color="000000"/>
        </w:rPr>
      </w:pPr>
      <w:r>
        <w:t>5. </w:t>
      </w:r>
      <w:r>
        <w:rPr>
          <w:u w:color="000000"/>
        </w:rPr>
        <w:t>Dotację przyznaje wojewoda na wniosek wójta.</w:t>
      </w:r>
    </w:p>
    <w:p w14:paraId="7D275F6B" w14:textId="77777777" w:rsidR="00A77B3E" w:rsidRDefault="00000000">
      <w:pPr>
        <w:keepLines/>
        <w:spacing w:before="120" w:after="120"/>
        <w:ind w:firstLine="340"/>
        <w:rPr>
          <w:u w:color="000000"/>
        </w:rPr>
      </w:pPr>
      <w:r>
        <w:t>6. </w:t>
      </w:r>
      <w:r>
        <w:rPr>
          <w:u w:color="000000"/>
        </w:rPr>
        <w:t>Wysokość dotacji jest ustalana między wojewodą a wójtem, z uwzględnieniem w szczególności liczby dzieci i młodzieży oraz innych osób wymagających pomocy, kosztów dowozu posiłków, a także sytuacji finansowej gminy.</w:t>
      </w:r>
    </w:p>
    <w:p w14:paraId="6A84743E" w14:textId="77777777" w:rsidR="00A77B3E" w:rsidRDefault="00000000">
      <w:pPr>
        <w:keepLines/>
        <w:spacing w:before="120" w:after="120"/>
        <w:ind w:firstLine="340"/>
        <w:rPr>
          <w:u w:color="000000"/>
        </w:rPr>
      </w:pPr>
      <w:r>
        <w:t>7. </w:t>
      </w:r>
      <w:r>
        <w:rPr>
          <w:u w:color="000000"/>
        </w:rPr>
        <w:t>Niewykorzystana dotacja podlega zwrotowi na zasadach przewidzianych w ustawie z dnia 27 sierpnia 2009 r. o finansach publicznych.</w:t>
      </w:r>
    </w:p>
    <w:p w14:paraId="766C6FC6" w14:textId="77777777" w:rsidR="00A77B3E" w:rsidRDefault="00000000">
      <w:pPr>
        <w:keepNext/>
        <w:keepLines/>
        <w:jc w:val="center"/>
        <w:rPr>
          <w:u w:color="000000"/>
        </w:rPr>
      </w:pPr>
      <w:r>
        <w:rPr>
          <w:b/>
        </w:rPr>
        <w:t>Rozdział 7.</w:t>
      </w:r>
      <w:r>
        <w:rPr>
          <w:u w:color="000000"/>
        </w:rPr>
        <w:br/>
      </w:r>
      <w:r>
        <w:rPr>
          <w:b/>
          <w:u w:color="000000"/>
        </w:rPr>
        <w:t xml:space="preserve"> FINANSOWANIE REALIZACJI MODUŁU 3 PROGRAMU </w:t>
      </w:r>
      <w:r>
        <w:rPr>
          <w:b/>
          <w:u w:color="000000"/>
        </w:rPr>
        <w:br/>
        <w:t>W LATACH 2024-2028</w:t>
      </w:r>
    </w:p>
    <w:p w14:paraId="3908E56F" w14:textId="77777777" w:rsidR="00A77B3E" w:rsidRDefault="00000000">
      <w:pPr>
        <w:keepLines/>
        <w:spacing w:before="120" w:after="120"/>
        <w:ind w:firstLine="340"/>
        <w:rPr>
          <w:u w:color="000000"/>
        </w:rPr>
      </w:pPr>
      <w:r>
        <w:t>1. </w:t>
      </w:r>
      <w:r>
        <w:rPr>
          <w:u w:color="000000"/>
        </w:rPr>
        <w:t>Program zakłada obowiązkowy wkład finansowy lub rzeczowy organów prowadzących szkoły w wysokości 20% środków niezbędnych na realizację dotowanego zadania w Programie. Zakres realizowanych zadań modułu 3 mogą stanowić wyłącznie wydatki bieżące.</w:t>
      </w:r>
    </w:p>
    <w:p w14:paraId="25569962" w14:textId="77777777" w:rsidR="00A77B3E" w:rsidRDefault="00000000">
      <w:pPr>
        <w:keepLines/>
        <w:spacing w:before="120" w:after="120"/>
        <w:ind w:firstLine="340"/>
        <w:rPr>
          <w:u w:color="000000"/>
        </w:rPr>
      </w:pPr>
      <w:r>
        <w:t>2. </w:t>
      </w:r>
      <w:r>
        <w:rPr>
          <w:u w:color="000000"/>
        </w:rPr>
        <w:t>Niewykorzystana dotacja podlega zwrotowi na zasadach przewidzianych w ustawie z dnia 27 sierpnia 2009 r. o finansach publicznych.</w:t>
      </w:r>
    </w:p>
    <w:p w14:paraId="06471813" w14:textId="77777777" w:rsidR="00A77B3E" w:rsidRDefault="00000000">
      <w:pPr>
        <w:keepNext/>
        <w:keepLines/>
        <w:jc w:val="center"/>
        <w:rPr>
          <w:u w:color="000000"/>
        </w:rPr>
      </w:pPr>
      <w:r>
        <w:rPr>
          <w:b/>
        </w:rPr>
        <w:t>Rozdział 8.</w:t>
      </w:r>
      <w:r>
        <w:rPr>
          <w:u w:color="000000"/>
        </w:rPr>
        <w:br/>
      </w:r>
      <w:r>
        <w:rPr>
          <w:b/>
          <w:u w:color="000000"/>
        </w:rPr>
        <w:t>MONITORING PROGRAMU</w:t>
      </w:r>
    </w:p>
    <w:p w14:paraId="707351B6" w14:textId="77777777" w:rsidR="00A77B3E" w:rsidRDefault="00000000">
      <w:pPr>
        <w:keepLines/>
        <w:spacing w:before="120" w:after="120"/>
        <w:ind w:left="227" w:hanging="227"/>
        <w:rPr>
          <w:u w:color="000000"/>
        </w:rPr>
      </w:pPr>
      <w:r>
        <w:rPr>
          <w:b/>
        </w:rPr>
        <w:t>I. </w:t>
      </w:r>
      <w:r>
        <w:rPr>
          <w:u w:color="000000"/>
        </w:rPr>
        <w:t>MONITORING MODUŁU 1 I MODUŁU 2 PROGRAMU</w:t>
      </w:r>
    </w:p>
    <w:p w14:paraId="1312B7E5" w14:textId="77777777" w:rsidR="00A77B3E" w:rsidRDefault="00000000">
      <w:pPr>
        <w:keepLines/>
        <w:spacing w:before="120" w:after="120"/>
        <w:ind w:firstLine="340"/>
        <w:rPr>
          <w:u w:color="000000"/>
        </w:rPr>
      </w:pPr>
      <w:r>
        <w:t>1. </w:t>
      </w:r>
      <w:r>
        <w:rPr>
          <w:u w:color="000000"/>
        </w:rPr>
        <w:t>Wójt przekazuje roczną informację o realizacji Programu do wojewody w terminie do dnia 20 stycznia następnego roku.</w:t>
      </w:r>
    </w:p>
    <w:p w14:paraId="50257A92" w14:textId="77777777" w:rsidR="00A77B3E" w:rsidRDefault="00000000">
      <w:pPr>
        <w:keepLines/>
        <w:spacing w:before="120" w:after="120"/>
        <w:ind w:firstLine="340"/>
        <w:rPr>
          <w:u w:color="000000"/>
        </w:rPr>
      </w:pPr>
      <w:r>
        <w:t>2. </w:t>
      </w:r>
      <w:r>
        <w:rPr>
          <w:u w:color="000000"/>
        </w:rPr>
        <w:t>Informacja, o której mowa w ust. 1, uwzględnia w szczególności dane:</w:t>
      </w:r>
    </w:p>
    <w:p w14:paraId="48DC1D96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1) </w:t>
      </w:r>
      <w:r>
        <w:rPr>
          <w:u w:color="000000"/>
        </w:rPr>
        <w:t>rzeczywistą liczbę osób objętych pomocą w ramach Programu w podziale na grupy osób korzystających z pomocy;</w:t>
      </w:r>
    </w:p>
    <w:p w14:paraId="3F67E892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2) </w:t>
      </w:r>
      <w:r>
        <w:rPr>
          <w:u w:color="000000"/>
        </w:rPr>
        <w:t>koszt realizacji pomocy - ogółem, w tym ze środków własnych i z dotacji budżetu państwa;</w:t>
      </w:r>
    </w:p>
    <w:p w14:paraId="10520428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3) </w:t>
      </w:r>
      <w:r>
        <w:rPr>
          <w:u w:color="000000"/>
        </w:rPr>
        <w:t>koszt posiłków;</w:t>
      </w:r>
    </w:p>
    <w:p w14:paraId="35762136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4) </w:t>
      </w:r>
      <w:r>
        <w:rPr>
          <w:u w:color="000000"/>
        </w:rPr>
        <w:t>liczbę posiłków;</w:t>
      </w:r>
    </w:p>
    <w:p w14:paraId="0FE4F4AE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5) </w:t>
      </w:r>
      <w:r>
        <w:rPr>
          <w:u w:color="000000"/>
        </w:rPr>
        <w:t>rodzaj posiłku;</w:t>
      </w:r>
    </w:p>
    <w:p w14:paraId="5D8B6571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6) </w:t>
      </w:r>
      <w:r>
        <w:rPr>
          <w:u w:color="000000"/>
        </w:rPr>
        <w:t>koszt dowozu posiłków dla osób dorosłych;</w:t>
      </w:r>
    </w:p>
    <w:p w14:paraId="47BF7CA9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7) </w:t>
      </w:r>
      <w:r>
        <w:rPr>
          <w:u w:color="000000"/>
        </w:rPr>
        <w:t>liczbę osób, którym dowieziono posiłek;</w:t>
      </w:r>
    </w:p>
    <w:p w14:paraId="181E4CB8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8) </w:t>
      </w:r>
      <w:r>
        <w:rPr>
          <w:u w:color="000000"/>
        </w:rPr>
        <w:t>średni koszt jednego posiłku;</w:t>
      </w:r>
    </w:p>
    <w:p w14:paraId="5D71E2D8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9) </w:t>
      </w:r>
      <w:r>
        <w:rPr>
          <w:u w:color="000000"/>
        </w:rPr>
        <w:t>wielkość środków wydatkowanych na zasiłki celowe w ramach realizacji pomocy;</w:t>
      </w:r>
    </w:p>
    <w:p w14:paraId="7518548D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lastRenderedPageBreak/>
        <w:t>10) </w:t>
      </w:r>
      <w:r>
        <w:rPr>
          <w:u w:color="000000"/>
        </w:rPr>
        <w:t>liczbę zasiłków celowych;</w:t>
      </w:r>
    </w:p>
    <w:p w14:paraId="4170AE7E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11) </w:t>
      </w:r>
      <w:r>
        <w:rPr>
          <w:u w:color="000000"/>
        </w:rPr>
        <w:t>koszt świadczeń rzeczowych - ogółem, w tym ze środków własnych i z dotacji budżetu państwa;</w:t>
      </w:r>
    </w:p>
    <w:p w14:paraId="1AE2E8A0" w14:textId="77777777" w:rsidR="00A77B3E" w:rsidRDefault="00000000">
      <w:pPr>
        <w:spacing w:before="120" w:after="120"/>
        <w:ind w:left="340" w:hanging="227"/>
        <w:rPr>
          <w:u w:color="000000"/>
        </w:rPr>
      </w:pPr>
      <w:r>
        <w:t>12) </w:t>
      </w:r>
      <w:r>
        <w:rPr>
          <w:u w:color="000000"/>
        </w:rPr>
        <w:t>inne koszty - ogółem;</w:t>
      </w:r>
    </w:p>
    <w:p w14:paraId="0E02F53B" w14:textId="77777777" w:rsidR="00A77B3E" w:rsidRDefault="00000000">
      <w:pPr>
        <w:keepLines/>
        <w:spacing w:before="120" w:after="120"/>
        <w:ind w:firstLine="340"/>
        <w:rPr>
          <w:u w:color="000000"/>
        </w:rPr>
      </w:pPr>
      <w:r>
        <w:t>3. </w:t>
      </w:r>
      <w:r>
        <w:rPr>
          <w:u w:color="000000"/>
        </w:rPr>
        <w:t>Informacje są przekazywane w postaci elektronicznej.</w:t>
      </w:r>
    </w:p>
    <w:p w14:paraId="22868744" w14:textId="77777777" w:rsidR="00A77B3E" w:rsidRDefault="00000000">
      <w:pPr>
        <w:keepLines/>
        <w:spacing w:before="120" w:after="120"/>
        <w:ind w:left="227" w:hanging="227"/>
        <w:rPr>
          <w:u w:color="000000"/>
        </w:rPr>
      </w:pPr>
      <w:r>
        <w:rPr>
          <w:b/>
        </w:rPr>
        <w:t>II. </w:t>
      </w:r>
      <w:r>
        <w:rPr>
          <w:u w:color="000000"/>
        </w:rPr>
        <w:t>MONITORING MODUŁU 3 PROGRAMU</w:t>
      </w:r>
    </w:p>
    <w:p w14:paraId="1E000356" w14:textId="77777777" w:rsidR="00A77B3E" w:rsidRDefault="00000000">
      <w:pPr>
        <w:spacing w:before="120" w:after="120"/>
        <w:ind w:firstLine="227"/>
        <w:rPr>
          <w:u w:color="000000"/>
        </w:rPr>
      </w:pPr>
      <w:r>
        <w:rPr>
          <w:u w:color="000000"/>
        </w:rPr>
        <w:t>Po zakończeniu realizacji Programu planowane jest przeprowadzenie ewaluacji ex post, której celem będzie weryfikacja przyjętego w module 3 Programu modelu interwencji oraz trwałości projektu, a także zaproponowanie ewentualnych kolejnych działań.</w:t>
      </w:r>
    </w:p>
    <w:p w14:paraId="018CC699" w14:textId="77777777" w:rsidR="00A77B3E" w:rsidRDefault="00000000">
      <w:pPr>
        <w:spacing w:before="120" w:after="120"/>
        <w:ind w:firstLine="227"/>
        <w:jc w:val="left"/>
        <w:rPr>
          <w:u w:color="000000"/>
        </w:rPr>
      </w:pPr>
      <w:r>
        <w:rPr>
          <w:u w:color="000000"/>
        </w:rPr>
        <w:t>W Programie przyjęto następujący model logiczny interwencji:</w:t>
      </w:r>
    </w:p>
    <w:p w14:paraId="10AB9295" w14:textId="77777777" w:rsidR="00A77B3E" w:rsidRDefault="00000000">
      <w:pPr>
        <w:spacing w:before="120" w:after="120"/>
        <w:ind w:firstLine="227"/>
        <w:rPr>
          <w:u w:color="000000"/>
        </w:rPr>
      </w:pPr>
      <w:r>
        <w:rPr>
          <w:u w:color="000000"/>
        </w:rPr>
        <w:t>Jeżeli uruchomimy moduł 3 Programu, mający na celu zachęcenie organów prowadzących szkoły podstawowe do odtworzenia bazy stołówkowej w szkołach, w tym miejsc spożywania posiłku, to wzrośnie liczba działających stołówek szkolnych i miejsc spożywania posiłków i dzięki temu wzrośnie odsetek uczniów szkół podstawowych jedzących posiłki.</w:t>
      </w:r>
    </w:p>
    <w:p w14:paraId="21231E0C" w14:textId="77777777" w:rsidR="00A77B3E" w:rsidRDefault="00000000">
      <w:pPr>
        <w:keepNext/>
        <w:keepLines/>
        <w:spacing w:before="120" w:after="120"/>
        <w:ind w:firstLine="227"/>
        <w:rPr>
          <w:u w:color="000000"/>
        </w:rPr>
      </w:pPr>
      <w:r>
        <w:rPr>
          <w:u w:color="000000"/>
        </w:rPr>
        <w:t>Metoda ewaluacji: analiza ilościowa i jakościowa sprawozdań z realizacji Programu corocznie oraz na koniec realizacji Programu.</w:t>
      </w:r>
    </w:p>
    <w:p w14:paraId="5B446F03" w14:textId="77777777" w:rsidR="00A77B3E" w:rsidRDefault="00A77B3E">
      <w:pPr>
        <w:keepNext/>
        <w:keepLines/>
        <w:spacing w:before="120" w:after="120"/>
        <w:ind w:firstLine="227"/>
        <w:rPr>
          <w:u w:color="000000"/>
        </w:rPr>
      </w:pPr>
    </w:p>
    <w:p w14:paraId="6B63B492" w14:textId="77777777" w:rsidR="00A77B3E" w:rsidRDefault="00000000">
      <w:pPr>
        <w:keepNext/>
        <w:rPr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05831" w14:paraId="40FED02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132B8A" w14:textId="77777777" w:rsidR="00B05831" w:rsidRDefault="00B0583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A398E" w14:textId="77777777" w:rsidR="00B0583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0A837023" w14:textId="77777777" w:rsidR="00A77B3E" w:rsidRDefault="00A77B3E">
      <w:pPr>
        <w:keepNext/>
        <w:rPr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6F71A2A3" w14:textId="77777777" w:rsidR="00B05831" w:rsidRDefault="00B05831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57942B2" w14:textId="77777777" w:rsidR="00B05831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48008DB1" w14:textId="77777777" w:rsidR="00B05831" w:rsidRDefault="00B05831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14:paraId="58488FD9" w14:textId="77777777" w:rsidR="00B05831" w:rsidRDefault="00000000">
      <w:pPr>
        <w:jc w:val="left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Konieczność przyjęcia uchwały w sprawie ustanowienia wieloletniego programu osłonowego "Posiłek w szkole i w domu„ na lata 2024 - 2028 wynika z Uchwały Rady Ministrów w tej sprawie nr 149 z dnia 23 sierpnia 2023r.</w:t>
      </w:r>
    </w:p>
    <w:p w14:paraId="72C35BC9" w14:textId="77777777" w:rsidR="00B05831" w:rsidRDefault="00B05831">
      <w:pPr>
        <w:jc w:val="left"/>
        <w:rPr>
          <w:szCs w:val="20"/>
          <w:shd w:val="clear" w:color="auto" w:fill="FFFFFF"/>
        </w:rPr>
      </w:pPr>
    </w:p>
    <w:p w14:paraId="4BA513B2" w14:textId="77777777" w:rsidR="00B05831" w:rsidRDefault="00000000">
      <w:pPr>
        <w:jc w:val="left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Uchwała daje możliwość udzielania dzieciom, uczniom, młodzieży oraz osobom dorosłym, zwłaszcza osom starszym, chorym, niepełnosprawnym, osobom samotnym wsparcia w postaci:</w:t>
      </w:r>
    </w:p>
    <w:p w14:paraId="16F1803D" w14:textId="77777777" w:rsidR="00B05831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1) </w:t>
      </w:r>
      <w:r>
        <w:rPr>
          <w:color w:val="000000"/>
          <w:szCs w:val="20"/>
          <w:shd w:val="clear" w:color="auto" w:fill="FFFFFF"/>
        </w:rPr>
        <w:t xml:space="preserve"> 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posiłku;</w:t>
      </w:r>
    </w:p>
    <w:p w14:paraId="49D15F34" w14:textId="77777777" w:rsidR="00B05831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2) </w:t>
      </w:r>
      <w:r>
        <w:rPr>
          <w:color w:val="000000"/>
          <w:szCs w:val="20"/>
          <w:shd w:val="clear" w:color="auto" w:fill="FFFFFF"/>
        </w:rPr>
        <w:t xml:space="preserve">  </w:t>
      </w:r>
      <w:r>
        <w:rPr>
          <w:color w:val="000000"/>
          <w:szCs w:val="20"/>
          <w:shd w:val="clear" w:color="auto" w:fill="FFFFFF"/>
          <w:lang w:val="x-none" w:eastAsia="en-US" w:bidi="ar-SA"/>
        </w:rPr>
        <w:t>świadczenia pieniężnego na zakup posiłku lub żywności;</w:t>
      </w:r>
    </w:p>
    <w:p w14:paraId="003E2CD4" w14:textId="77777777" w:rsidR="00B05831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3) </w:t>
      </w:r>
      <w:r>
        <w:rPr>
          <w:color w:val="000000"/>
          <w:szCs w:val="20"/>
          <w:shd w:val="clear" w:color="auto" w:fill="FFFFFF"/>
        </w:rPr>
        <w:t xml:space="preserve">  </w:t>
      </w:r>
      <w:r>
        <w:rPr>
          <w:color w:val="000000"/>
          <w:szCs w:val="20"/>
          <w:shd w:val="clear" w:color="auto" w:fill="FFFFFF"/>
          <w:lang w:val="x-none" w:eastAsia="en-US" w:bidi="ar-SA"/>
        </w:rPr>
        <w:t>świadczenia rzeczowego w postaci produktów żywnościowych</w:t>
      </w:r>
      <w:r>
        <w:rPr>
          <w:color w:val="000000"/>
          <w:szCs w:val="20"/>
          <w:shd w:val="clear" w:color="auto" w:fill="FFFFFF"/>
        </w:rPr>
        <w:t>;</w:t>
      </w:r>
    </w:p>
    <w:p w14:paraId="6C4A79CF" w14:textId="77777777" w:rsidR="00B05831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4)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wzmocnienie opiekuńczej funkcji szkoły poprzez tworzenie warunków umożliwiających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spożywanie przez uczniów posiłku w trakcie pobytu w szkole.</w:t>
      </w:r>
    </w:p>
    <w:p w14:paraId="002FEE45" w14:textId="77777777" w:rsidR="00B05831" w:rsidRDefault="00B05831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9D47680" w14:textId="77777777" w:rsidR="00B05831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związku z powyższym podjęcie niniejszej uchwały jest uzasadnione.</w:t>
      </w:r>
    </w:p>
    <w:p w14:paraId="76D2F77F" w14:textId="77777777" w:rsidR="00B05831" w:rsidRDefault="00B05831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66DBA0D" w14:textId="77777777" w:rsidR="00B05831" w:rsidRDefault="00B05831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B05831" w14:paraId="0DA83699" w14:textId="77777777">
        <w:tc>
          <w:tcPr>
            <w:tcW w:w="2500" w:type="pct"/>
            <w:tcBorders>
              <w:right w:val="nil"/>
            </w:tcBorders>
          </w:tcPr>
          <w:p w14:paraId="0A874264" w14:textId="77777777" w:rsidR="00B05831" w:rsidRDefault="00B05831">
            <w:pPr>
              <w:jc w:val="left"/>
              <w:rPr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020ABC9D" w14:textId="77777777" w:rsidR="00B05831" w:rsidRDefault="00000000">
            <w:pPr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szCs w:val="20"/>
                <w:lang w:val="x-none" w:eastAsia="en-US" w:bidi="ar-SA"/>
              </w:rPr>
              <w:t>Przewodnicząca Rady Gminy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  <w:p w14:paraId="70F2950B" w14:textId="77777777" w:rsidR="00B05831" w:rsidRDefault="00000000">
            <w:pPr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 xml:space="preserve"> </w:t>
            </w:r>
          </w:p>
          <w:p w14:paraId="254CC82D" w14:textId="77777777" w:rsidR="00B05831" w:rsidRDefault="00000000">
            <w:pPr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Maria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>Obidowska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</w:tc>
      </w:tr>
    </w:tbl>
    <w:p w14:paraId="094353AB" w14:textId="77777777" w:rsidR="00B05831" w:rsidRDefault="00B05831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6ED708E" w14:textId="77777777" w:rsidR="00B05831" w:rsidRDefault="00B05831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B05831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8CCCC" w14:textId="77777777" w:rsidR="0098443C" w:rsidRDefault="0098443C">
      <w:r>
        <w:separator/>
      </w:r>
    </w:p>
  </w:endnote>
  <w:endnote w:type="continuationSeparator" w:id="0">
    <w:p w14:paraId="679FBAFE" w14:textId="77777777" w:rsidR="0098443C" w:rsidRDefault="0098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05831" w14:paraId="1947DF4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0EE0BB4" w14:textId="77777777" w:rsidR="00B0583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B5B593C9-443B-43F6-9721-163E389E33C2.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743A61A" w14:textId="77777777" w:rsidR="00B0583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27A1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54D8A98" w14:textId="77777777" w:rsidR="00B05831" w:rsidRDefault="00B0583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05831" w14:paraId="0871CEE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519299B" w14:textId="77777777" w:rsidR="00B0583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B5B593C9-443B-43F6-9721-163E389E33C2.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15DD99B" w14:textId="226EC045" w:rsidR="00B0583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27A1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11C15BF" w14:textId="77777777" w:rsidR="00B05831" w:rsidRDefault="00B05831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05831" w14:paraId="3250C311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0420E85" w14:textId="77777777" w:rsidR="00B0583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B5B593C9-443B-43F6-9721-163E389E33C2.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133FBD4" w14:textId="0DD2DC27" w:rsidR="00B0583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27A1B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14:paraId="5F582EDA" w14:textId="77777777" w:rsidR="00B05831" w:rsidRDefault="00B0583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24C9B" w14:textId="77777777" w:rsidR="0098443C" w:rsidRDefault="0098443C">
      <w:r>
        <w:separator/>
      </w:r>
    </w:p>
  </w:footnote>
  <w:footnote w:type="continuationSeparator" w:id="0">
    <w:p w14:paraId="1397C68D" w14:textId="77777777" w:rsidR="0098443C" w:rsidRDefault="00984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27A1B"/>
    <w:rsid w:val="0098443C"/>
    <w:rsid w:val="00A77B3E"/>
    <w:rsid w:val="00B05831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BBA3A"/>
  <w15:docId w15:val="{74E7A633-571C-4275-8CA5-E826AE1A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pPr>
      <w:jc w:val="left"/>
    </w:pPr>
    <w:rPr>
      <w:rFonts w:ascii="Calibri" w:hAnsi="Calibri"/>
      <w:szCs w:val="20"/>
      <w:lang w:val="x-none" w:eastAsia="en-US" w:bidi="ar-SA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2161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15103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241/LIV/2023 z dnia 24 listopada 2023 r.</dc:title>
  <dc:subject>w sprawie ustanowienia wieloletniego programu osłonowego „Posiłek w^szkole i^w domu” na lata 2024-2028</dc:subject>
  <dc:creator>m_dutkowska</dc:creator>
  <cp:lastModifiedBy>m_dutkowska</cp:lastModifiedBy>
  <cp:revision>2</cp:revision>
  <dcterms:created xsi:type="dcterms:W3CDTF">2023-12-11T10:31:00Z</dcterms:created>
  <dcterms:modified xsi:type="dcterms:W3CDTF">2023-12-11T10:31:00Z</dcterms:modified>
  <cp:category>Akt prawny</cp:category>
</cp:coreProperties>
</file>