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252/LVII/2024</w:t>
      </w:r>
      <w:r>
        <w:rPr>
          <w:b/>
          <w:caps/>
        </w:rPr>
        <w:br/>
        <w:t>Rady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26 stycznia 2024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247/LVI/2023  Rady Gminy Pacyna na 2024 rok</w:t>
      </w:r>
    </w:p>
    <w:p w:rsidR="00A77B3E" w:rsidRDefault="00000000">
      <w:pPr>
        <w:keepLines/>
        <w:spacing w:before="120" w:after="120"/>
        <w:ind w:firstLine="227"/>
      </w:pPr>
      <w:r>
        <w:t xml:space="preserve">Na podstawie art. 18 ust. 2 pkt 4 ustawy z dnia 8 marca 1990r. o samorządzie gminnym (tekst jednolity Dz. U. z 2023 roku, poz. 40 ze zm.), art. 211, art. 212 i art. 217 ustawy z dnia 27 sierpnia 2009r. o finansach publicznych  (tekst jednolity Dz. U. z 2023 roku, poz. 1270 ze </w:t>
      </w:r>
      <w:proofErr w:type="spellStart"/>
      <w:r>
        <w:t>zm</w:t>
      </w:r>
      <w:proofErr w:type="spellEnd"/>
      <w:r>
        <w:t>), Rada Gminy Pacyna uchwala,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2024 rok Nr 247/LVI/2023 Rady Gminy Pacyna z dnia 28 grudnia 2023 roku wprowadza się następujące zmiany:</w:t>
      </w:r>
    </w:p>
    <w:p w:rsidR="00A77B3E" w:rsidRDefault="00000000">
      <w:pPr>
        <w:keepLines/>
        <w:spacing w:before="120" w:after="120"/>
        <w:ind w:firstLine="340"/>
      </w:pPr>
      <w:r>
        <w:t>1. Zwiększa się wydatki budżetu o łączną kwotę 48.250,11 zł. Plan wydatków budżetu  Gminy ogółem wynosi  29.791.041,52 zł.</w:t>
      </w:r>
    </w:p>
    <w:p w:rsidR="00A77B3E" w:rsidRDefault="00000000">
      <w:pPr>
        <w:spacing w:before="120" w:after="120"/>
        <w:ind w:left="340" w:hanging="227"/>
      </w:pPr>
      <w:r>
        <w:t>1) wydatki bieżące zwiększa się o kwotę 48.250,11 zł. Wydatki bieżące po zmianie wynoszą 13.909.071,52 zł.</w:t>
      </w:r>
    </w:p>
    <w:p w:rsidR="00A77B3E" w:rsidRDefault="00000000">
      <w:pPr>
        <w:spacing w:before="120" w:after="120"/>
        <w:ind w:left="340" w:hanging="227"/>
      </w:pPr>
      <w:r>
        <w:t>2) wydatki majątkowe pozostają bez zmian. Wydatki majątkowe  wynoszą  15.881.970,00 zł.</w:t>
      </w:r>
    </w:p>
    <w:p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 1 do niniejszej uchwały.</w:t>
      </w:r>
    </w:p>
    <w:p w:rsidR="00A77B3E" w:rsidRDefault="00000000">
      <w:pPr>
        <w:keepLines/>
        <w:spacing w:before="120" w:after="120"/>
        <w:ind w:firstLine="340"/>
      </w:pPr>
      <w:r>
        <w:t>2. § 3  uchwały otrzymuje brzmienie:</w:t>
      </w:r>
    </w:p>
    <w:p w:rsidR="00A77B3E" w:rsidRDefault="00000000">
      <w:pPr>
        <w:keepLines/>
        <w:spacing w:before="120" w:after="120"/>
        <w:ind w:left="680" w:firstLine="227"/>
      </w:pPr>
      <w:r>
        <w:t>„1. Ustala się nadwyżkę budżetu w kwocie 451.749,89 zł, która zostanie przeznaczona na rozchody tytułem spłaty kredytów długoterminowych.</w:t>
      </w:r>
    </w:p>
    <w:p w:rsidR="00A77B3E" w:rsidRDefault="00000000">
      <w:pPr>
        <w:keepLines/>
        <w:spacing w:before="120" w:after="120"/>
        <w:ind w:left="680" w:firstLine="340"/>
      </w:pPr>
      <w:r>
        <w:t>2. Ustala się przychody budżetu w kwocie 48.250,11 zł oraz  rozchody budżetu w kwocie 500.000,00 zł.</w:t>
      </w:r>
    </w:p>
    <w:p w:rsidR="00A77B3E" w:rsidRDefault="00000000">
      <w:pPr>
        <w:keepLines/>
        <w:spacing w:before="120" w:after="120"/>
        <w:ind w:left="907" w:hanging="113"/>
      </w:pPr>
      <w:r>
        <w:t>- zgodnie z załącznikiem nr 2 do niniejszej uchwały.”.</w:t>
      </w:r>
    </w:p>
    <w:p w:rsidR="00A77B3E" w:rsidRDefault="00000000">
      <w:pPr>
        <w:keepLines/>
        <w:spacing w:before="120" w:after="120"/>
        <w:ind w:firstLine="340"/>
      </w:pPr>
      <w:r>
        <w:t>3. Uchyla się § 10 w brzmieniu "Ustala się dochody i wydatki związane z realizacją zadań realizowanych w drodze umów między jednostkami samorządu terytorialnego w 2023 roku zgodnie z załącznikiem nr 8 do niniejszej uchwały".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D4469C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69C" w:rsidRDefault="00D4469C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69C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 w:rsidSect="00AE1F14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9929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 do uchwały Nr 252/LVII/2024</w:t>
      </w:r>
      <w:r>
        <w:br/>
        <w:t>Rady Gminy Pacyna</w:t>
      </w:r>
      <w:r>
        <w:br/>
        <w:t>z dnia 26.01.2024r.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514"/>
        <w:gridCol w:w="1379"/>
        <w:gridCol w:w="788"/>
        <w:gridCol w:w="939"/>
        <w:gridCol w:w="758"/>
        <w:gridCol w:w="773"/>
        <w:gridCol w:w="803"/>
        <w:gridCol w:w="773"/>
        <w:gridCol w:w="758"/>
        <w:gridCol w:w="773"/>
        <w:gridCol w:w="727"/>
        <w:gridCol w:w="697"/>
        <w:gridCol w:w="773"/>
        <w:gridCol w:w="909"/>
        <w:gridCol w:w="773"/>
        <w:gridCol w:w="788"/>
        <w:gridCol w:w="712"/>
        <w:gridCol w:w="773"/>
      </w:tblGrid>
      <w:tr w:rsidR="00D4469C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D4469C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D4469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D4469C">
        <w:trPr>
          <w:trHeight w:val="83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D4469C">
        <w:trPr>
          <w:trHeight w:val="192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14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D4469C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5 911 900,00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5 293 900,00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5 120 400,00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3 726 500,00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1 393 900,00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469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469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469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5 960 150,11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5 342 150,11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5 120 400,00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3 726 500,00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1 393 900,00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469C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2 723 500,00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2 723 500,00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2 613 500,00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2 368 000,00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469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469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469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2 771 750,11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2 771 750,11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2 613 500,00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2 368 000,00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469C">
        <w:trPr>
          <w:trHeight w:val="165"/>
        </w:trPr>
        <w:tc>
          <w:tcPr>
            <w:tcW w:w="22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29 742 791,41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13 860 821,41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11 115 802,15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6 905 726,00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4 210 076,15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2 096 710,00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199 309,26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15 881 970,00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15 881 970,00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767 240,00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469C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469C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48 250,11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48 250,11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469C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29 791 041,52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13 909 071,52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11 115 802,15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6 905 726,00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4 210 076,15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2 096 710,00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247 559,37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15 881 970,00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15 881 970,00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767 240,00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D4469C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69C" w:rsidRDefault="00D4469C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69C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 w:rsidSect="00AE1F14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3121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 do uchwały Nr 252/LVII/2024 Rady Gminy Pacyna</w:t>
      </w:r>
      <w:r>
        <w:br/>
        <w:t>z dnia</w:t>
      </w:r>
    </w:p>
    <w:p w:rsidR="00A77B3E" w:rsidRDefault="00000000">
      <w:pPr>
        <w:spacing w:before="120" w:after="120"/>
        <w:ind w:left="283" w:firstLine="227"/>
        <w:jc w:val="right"/>
      </w:pPr>
      <w:r>
        <w:t>Rady Gminy Pacyna</w:t>
      </w:r>
      <w:r>
        <w:br/>
        <w:t>z dnia 26.01.2024r.</w:t>
      </w:r>
    </w:p>
    <w:p w:rsidR="00A77B3E" w:rsidRDefault="00000000">
      <w:pPr>
        <w:spacing w:before="120" w:after="120"/>
        <w:ind w:left="283" w:firstLine="227"/>
        <w:jc w:val="center"/>
      </w:pPr>
      <w:r>
        <w:t>PRZYCHODY I ROZCHODY BUDŻETU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"/>
        <w:gridCol w:w="3074"/>
        <w:gridCol w:w="1450"/>
        <w:gridCol w:w="1735"/>
        <w:gridCol w:w="1294"/>
        <w:gridCol w:w="1436"/>
      </w:tblGrid>
      <w:tr w:rsidR="00D4469C">
        <w:trPr>
          <w:trHeight w:val="50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Klasyfikacja</w:t>
            </w:r>
            <w:r>
              <w:rPr>
                <w:b/>
                <w:sz w:val="20"/>
              </w:rPr>
              <w:br/>
              <w:t>§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Kwota przed zmianą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Kwota po zmianach</w:t>
            </w:r>
          </w:p>
        </w:tc>
      </w:tr>
      <w:tr w:rsidR="00D4469C">
        <w:trPr>
          <w:trHeight w:val="27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D4469C">
        <w:trPr>
          <w:trHeight w:val="276"/>
        </w:trPr>
        <w:tc>
          <w:tcPr>
            <w:tcW w:w="9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Dochody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30242791,41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30242791,41</w:t>
            </w:r>
          </w:p>
        </w:tc>
      </w:tr>
      <w:tr w:rsidR="00D4469C">
        <w:trPr>
          <w:trHeight w:val="276"/>
        </w:trPr>
        <w:tc>
          <w:tcPr>
            <w:tcW w:w="9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Wydatki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29742791,41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+48250,11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29791041,52</w:t>
            </w:r>
          </w:p>
        </w:tc>
      </w:tr>
      <w:tr w:rsidR="00D4469C">
        <w:trPr>
          <w:trHeight w:val="276"/>
        </w:trPr>
        <w:tc>
          <w:tcPr>
            <w:tcW w:w="9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Wynik budżetu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451749,89</w:t>
            </w:r>
          </w:p>
        </w:tc>
      </w:tr>
      <w:tr w:rsidR="00D4469C">
        <w:trPr>
          <w:trHeight w:val="276"/>
        </w:trPr>
        <w:tc>
          <w:tcPr>
            <w:tcW w:w="412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Przychody ogółem: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48250,11</w:t>
            </w:r>
          </w:p>
        </w:tc>
      </w:tr>
      <w:tr w:rsidR="00D4469C">
        <w:trPr>
          <w:trHeight w:val="612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2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Przychody z zaciągniętych pożyczek na finansowanie zadań realizowanych</w:t>
            </w:r>
            <w:r>
              <w:rPr>
                <w:color w:val="000000"/>
                <w:sz w:val="18"/>
                <w:u w:color="000000"/>
              </w:rPr>
              <w:br/>
              <w:t>z udziałem środków pochodzących z budżetu UE</w:t>
            </w:r>
          </w:p>
        </w:tc>
        <w:tc>
          <w:tcPr>
            <w:tcW w:w="15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903</w:t>
            </w:r>
          </w:p>
        </w:tc>
        <w:tc>
          <w:tcPr>
            <w:tcW w:w="18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4469C">
        <w:trPr>
          <w:trHeight w:val="276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2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jednostek samorządu terytorialnego z niewykorzystanych środków pieniężnych na rachunku bieżącym budżetu, wynikające z rozliczenia dochodów i wydatków nimi finansowanych związane ze szczególnymi zasadami wykonywania budżetu, określonymi w odrębnych ustawach</w:t>
            </w:r>
          </w:p>
        </w:tc>
        <w:tc>
          <w:tcPr>
            <w:tcW w:w="15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905</w:t>
            </w:r>
          </w:p>
        </w:tc>
        <w:tc>
          <w:tcPr>
            <w:tcW w:w="18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D4469C">
        <w:trPr>
          <w:trHeight w:val="276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2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jednostek samorządu terytorialnego z wynikających z rozliczenia środków określonych w art. 5 ust. 1 pkt 2 ustawy i dotacji na realizację programu, projektu lub zadania finansowanego z udziałem tych środków</w:t>
            </w:r>
          </w:p>
        </w:tc>
        <w:tc>
          <w:tcPr>
            <w:tcW w:w="15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906</w:t>
            </w:r>
          </w:p>
        </w:tc>
        <w:tc>
          <w:tcPr>
            <w:tcW w:w="18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+48250,11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48250,11</w:t>
            </w:r>
          </w:p>
        </w:tc>
      </w:tr>
      <w:tr w:rsidR="00D4469C">
        <w:trPr>
          <w:trHeight w:val="276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32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ze sprzedaży innych papierów wartościowych</w:t>
            </w:r>
          </w:p>
        </w:tc>
        <w:tc>
          <w:tcPr>
            <w:tcW w:w="15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931</w:t>
            </w:r>
          </w:p>
        </w:tc>
        <w:tc>
          <w:tcPr>
            <w:tcW w:w="18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4469C">
        <w:trPr>
          <w:trHeight w:val="276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32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Pozostałe przychody z prywatyzacji</w:t>
            </w:r>
          </w:p>
        </w:tc>
        <w:tc>
          <w:tcPr>
            <w:tcW w:w="15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944</w:t>
            </w:r>
          </w:p>
        </w:tc>
        <w:tc>
          <w:tcPr>
            <w:tcW w:w="18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4469C">
        <w:trPr>
          <w:trHeight w:val="276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32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Wolne środki, o których mowa w art. 217 ust. 2 pkt 6 ustawy</w:t>
            </w:r>
          </w:p>
        </w:tc>
        <w:tc>
          <w:tcPr>
            <w:tcW w:w="15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950</w:t>
            </w:r>
          </w:p>
        </w:tc>
        <w:tc>
          <w:tcPr>
            <w:tcW w:w="18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D4469C">
        <w:trPr>
          <w:trHeight w:val="276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32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ze spłat pożyczek i kredytów udzielonych ze środków publicznych</w:t>
            </w:r>
          </w:p>
        </w:tc>
        <w:tc>
          <w:tcPr>
            <w:tcW w:w="15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951</w:t>
            </w:r>
          </w:p>
        </w:tc>
        <w:tc>
          <w:tcPr>
            <w:tcW w:w="18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4469C">
        <w:trPr>
          <w:trHeight w:val="276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32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z zaciągniętych pożyczek i kredytów na rynku krajowym</w:t>
            </w:r>
          </w:p>
        </w:tc>
        <w:tc>
          <w:tcPr>
            <w:tcW w:w="15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952</w:t>
            </w:r>
          </w:p>
        </w:tc>
        <w:tc>
          <w:tcPr>
            <w:tcW w:w="18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4469C">
        <w:trPr>
          <w:trHeight w:val="276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32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Nadwyżki z lat ubiegłych</w:t>
            </w:r>
          </w:p>
        </w:tc>
        <w:tc>
          <w:tcPr>
            <w:tcW w:w="15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§957</w:t>
            </w:r>
          </w:p>
        </w:tc>
        <w:tc>
          <w:tcPr>
            <w:tcW w:w="18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4469C">
        <w:trPr>
          <w:trHeight w:val="276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32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Przelewy z rachunków lokat</w:t>
            </w:r>
          </w:p>
        </w:tc>
        <w:tc>
          <w:tcPr>
            <w:tcW w:w="15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994</w:t>
            </w:r>
          </w:p>
        </w:tc>
        <w:tc>
          <w:tcPr>
            <w:tcW w:w="18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D4469C">
        <w:trPr>
          <w:trHeight w:val="276"/>
        </w:trPr>
        <w:tc>
          <w:tcPr>
            <w:tcW w:w="412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Rozchody ogółem:</w:t>
            </w:r>
          </w:p>
        </w:tc>
        <w:tc>
          <w:tcPr>
            <w:tcW w:w="15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500000,00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500000,00</w:t>
            </w:r>
          </w:p>
        </w:tc>
      </w:tr>
      <w:tr w:rsidR="00D4469C">
        <w:trPr>
          <w:trHeight w:val="588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2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Spłaty pożyczek otrzymanych na finansowanie zadań realizowanych z udziałem środków pochodzących z budżetu UE</w:t>
            </w:r>
          </w:p>
        </w:tc>
        <w:tc>
          <w:tcPr>
            <w:tcW w:w="15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963</w:t>
            </w:r>
          </w:p>
        </w:tc>
        <w:tc>
          <w:tcPr>
            <w:tcW w:w="18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4469C">
        <w:trPr>
          <w:trHeight w:val="276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2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Wykup innych papierów wartościowych</w:t>
            </w:r>
          </w:p>
        </w:tc>
        <w:tc>
          <w:tcPr>
            <w:tcW w:w="15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982</w:t>
            </w:r>
          </w:p>
        </w:tc>
        <w:tc>
          <w:tcPr>
            <w:tcW w:w="18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4469C">
        <w:trPr>
          <w:trHeight w:val="276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2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Udzielone pożyczki i kredyty</w:t>
            </w:r>
          </w:p>
        </w:tc>
        <w:tc>
          <w:tcPr>
            <w:tcW w:w="15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991</w:t>
            </w:r>
          </w:p>
        </w:tc>
        <w:tc>
          <w:tcPr>
            <w:tcW w:w="18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4469C">
        <w:trPr>
          <w:trHeight w:val="276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32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Spłaty otrzymanych krajowych  kredytów</w:t>
            </w:r>
          </w:p>
        </w:tc>
        <w:tc>
          <w:tcPr>
            <w:tcW w:w="15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992</w:t>
            </w:r>
          </w:p>
        </w:tc>
        <w:tc>
          <w:tcPr>
            <w:tcW w:w="18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500000,00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500000,00</w:t>
            </w:r>
          </w:p>
        </w:tc>
      </w:tr>
      <w:tr w:rsidR="00D4469C">
        <w:trPr>
          <w:trHeight w:val="276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32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P</w:t>
            </w:r>
            <w:r>
              <w:rPr>
                <w:sz w:val="18"/>
              </w:rPr>
              <w:t>rzelewy na rachunki lokat</w:t>
            </w:r>
          </w:p>
        </w:tc>
        <w:tc>
          <w:tcPr>
            <w:tcW w:w="15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994</w:t>
            </w:r>
          </w:p>
        </w:tc>
        <w:tc>
          <w:tcPr>
            <w:tcW w:w="18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D4469C">
        <w:trPr>
          <w:trHeight w:val="276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32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Rozchody z tytułu innych rozliczeń krajowych</w:t>
            </w:r>
          </w:p>
        </w:tc>
        <w:tc>
          <w:tcPr>
            <w:tcW w:w="15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995</w:t>
            </w:r>
          </w:p>
        </w:tc>
        <w:tc>
          <w:tcPr>
            <w:tcW w:w="18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D4469C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69C" w:rsidRDefault="00D4469C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69C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 w:rsidSect="00AE1F14">
          <w:footerReference w:type="default" r:id="rId8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D4469C" w:rsidRDefault="00D4469C">
      <w:pPr>
        <w:jc w:val="left"/>
        <w:rPr>
          <w:color w:val="000000"/>
          <w:szCs w:val="20"/>
        </w:rPr>
      </w:pPr>
    </w:p>
    <w:p w:rsidR="00D4469C" w:rsidRDefault="00D4469C">
      <w:pPr>
        <w:contextualSpacing/>
        <w:rPr>
          <w:sz w:val="24"/>
          <w:szCs w:val="20"/>
        </w:rPr>
      </w:pPr>
    </w:p>
    <w:p w:rsidR="00D4469C" w:rsidRDefault="00000000">
      <w:pPr>
        <w:contextualSpacing/>
        <w:jc w:val="center"/>
        <w:rPr>
          <w:sz w:val="24"/>
          <w:szCs w:val="20"/>
        </w:rPr>
      </w:pPr>
      <w:r>
        <w:rPr>
          <w:b/>
          <w:sz w:val="24"/>
          <w:szCs w:val="20"/>
        </w:rPr>
        <w:t>Uzasadnienie</w:t>
      </w:r>
    </w:p>
    <w:p w:rsidR="00D4469C" w:rsidRDefault="00000000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do Uchwały nr  252/LVII/2024 Rady Gminy Pacyna z dnia 26.01.2024r.</w:t>
      </w:r>
    </w:p>
    <w:p w:rsidR="00D4469C" w:rsidRDefault="00D4469C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:rsidR="00D4469C" w:rsidRDefault="00D4469C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:rsidR="00D4469C" w:rsidRDefault="00D4469C">
      <w:pPr>
        <w:spacing w:before="120" w:after="120"/>
        <w:contextualSpacing/>
        <w:rPr>
          <w:color w:val="000000"/>
          <w:sz w:val="24"/>
          <w:szCs w:val="20"/>
          <w:u w:val="single" w:color="000000"/>
        </w:rPr>
      </w:pPr>
    </w:p>
    <w:p w:rsidR="00D4469C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 w:color="000000"/>
        </w:rPr>
        <w:t>Uzasadnienie do zmian planowanych wydatków – załącznik nr 1</w:t>
      </w:r>
    </w:p>
    <w:p w:rsidR="00D4469C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Zwiększa się wydatki budżetu o kwotę 48.250,11 zł.</w:t>
      </w:r>
    </w:p>
    <w:p w:rsidR="00D4469C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Plan wydatków po zmianie wynosi 29.791.041,52 zł.</w:t>
      </w:r>
    </w:p>
    <w:p w:rsidR="00D4469C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Zmiany obejmują:</w:t>
      </w:r>
    </w:p>
    <w:p w:rsidR="00D4469C" w:rsidRDefault="00D4469C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D4469C" w:rsidRDefault="00D4469C">
      <w:pPr>
        <w:jc w:val="left"/>
        <w:rPr>
          <w:color w:val="000000"/>
          <w:sz w:val="24"/>
          <w:szCs w:val="20"/>
        </w:rPr>
      </w:pPr>
    </w:p>
    <w:p w:rsidR="00D4469C" w:rsidRDefault="00000000">
      <w:pPr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801 - Oświata i wychowanie</w:t>
      </w:r>
    </w:p>
    <w:p w:rsidR="00D4469C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80101</w:t>
      </w:r>
    </w:p>
    <w:p w:rsidR="00D4469C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na programy finansowane z udziałem środków, o których mowa w art. 5 ust. 1 pkt 2 o kwotę 48.250,11 zł z przeznaczeniem na realizację projektu Erasmus.</w:t>
      </w:r>
    </w:p>
    <w:p w:rsidR="00D4469C" w:rsidRDefault="00D4469C">
      <w:pPr>
        <w:rPr>
          <w:color w:val="000000"/>
          <w:sz w:val="24"/>
          <w:szCs w:val="20"/>
        </w:rPr>
      </w:pPr>
    </w:p>
    <w:p w:rsidR="00D4469C" w:rsidRDefault="00D4469C">
      <w:pPr>
        <w:spacing w:before="120" w:after="120"/>
        <w:contextualSpacing/>
        <w:rPr>
          <w:color w:val="000000"/>
          <w:sz w:val="24"/>
          <w:szCs w:val="20"/>
          <w:u w:val="single"/>
        </w:rPr>
      </w:pPr>
    </w:p>
    <w:p w:rsidR="00D4469C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 w:color="000000"/>
        </w:rPr>
        <w:t>Uzasadnienie do zmian planowanych przychodów – załącznik nr 2</w:t>
      </w:r>
    </w:p>
    <w:p w:rsidR="00D4469C" w:rsidRDefault="00D4469C">
      <w:pPr>
        <w:rPr>
          <w:color w:val="000000"/>
          <w:sz w:val="24"/>
          <w:szCs w:val="20"/>
        </w:rPr>
      </w:pPr>
    </w:p>
    <w:p w:rsidR="00D4469C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 Zwiększono plan przychodów pochodzących z niewykorzystanych  środków w roku 2023 na rachunku bieżącym budżetu z dotacji przeznaczonej na realizację projektu Erasmus. Kwota otrzymanych środków w 2023 roku 210.499,20 zł. W roku 2023 poniesiono wydatki w kwocie 162.249,09 zł. Niewykorzystane środki w kwocie 48.250,11 zł będą wykorzystane podczas realizacji projektu w 2024 roku.</w:t>
      </w:r>
    </w:p>
    <w:p w:rsidR="00D4469C" w:rsidRDefault="00D4469C">
      <w:pPr>
        <w:jc w:val="left"/>
        <w:rPr>
          <w:color w:val="000000"/>
          <w:sz w:val="24"/>
          <w:szCs w:val="20"/>
        </w:rPr>
      </w:pPr>
    </w:p>
    <w:p w:rsidR="00D4469C" w:rsidRDefault="00D4469C">
      <w:pPr>
        <w:jc w:val="left"/>
        <w:rPr>
          <w:color w:val="00000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8"/>
        <w:gridCol w:w="6268"/>
      </w:tblGrid>
      <w:tr w:rsidR="00D4469C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69C" w:rsidRDefault="00D4469C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62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69C" w:rsidRDefault="00000000">
            <w:pPr>
              <w:keepNext/>
              <w:keepLines/>
              <w:spacing w:before="560" w:after="560"/>
              <w:ind w:right="1134"/>
              <w:jc w:val="center"/>
              <w:rPr>
                <w:b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MERGEFIELD SIGNATURE_0_0__FUNCTION \* MERGEFORMAT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color w:val="000000"/>
                <w:szCs w:val="20"/>
              </w:rPr>
              <w:t>Przewodnicząca Rady Gminy</w:t>
            </w:r>
            <w:r>
              <w:rPr>
                <w:color w:val="000000"/>
                <w:szCs w:val="20"/>
              </w:rPr>
              <w:fldChar w:fldCharType="end"/>
            </w:r>
            <w:r>
              <w:rPr>
                <w:color w:val="000000"/>
                <w:szCs w:val="20"/>
              </w:rPr>
              <w:br/>
            </w:r>
            <w:r>
              <w:rPr>
                <w:color w:val="000000"/>
                <w:szCs w:val="20"/>
              </w:rPr>
              <w:br/>
            </w:r>
            <w:r>
              <w:rPr>
                <w:b/>
                <w:color w:val="000000"/>
                <w:szCs w:val="20"/>
              </w:rPr>
              <w:fldChar w:fldCharType="begin"/>
            </w:r>
            <w:r>
              <w:rPr>
                <w:b/>
                <w:color w:val="000000"/>
                <w:szCs w:val="20"/>
              </w:rPr>
              <w:instrText>MERGEFIELD SIGNATURE_0_0_FIRSTNAME \* MERGEFORMAT</w:instrText>
            </w:r>
            <w:r>
              <w:rPr>
                <w:b/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Maria</w:t>
            </w:r>
            <w:r>
              <w:rPr>
                <w:b/>
                <w:color w:val="000000"/>
                <w:szCs w:val="20"/>
              </w:rPr>
              <w:fldChar w:fldCharType="end"/>
            </w:r>
            <w:r>
              <w:rPr>
                <w:b/>
                <w:color w:val="000000"/>
                <w:szCs w:val="20"/>
              </w:rPr>
              <w:t> </w:t>
            </w:r>
            <w:r>
              <w:rPr>
                <w:b/>
                <w:color w:val="000000"/>
                <w:szCs w:val="20"/>
              </w:rPr>
              <w:fldChar w:fldCharType="begin"/>
            </w:r>
            <w:r>
              <w:rPr>
                <w:b/>
                <w:color w:val="000000"/>
                <w:szCs w:val="20"/>
              </w:rPr>
              <w:instrText>MERGEFIELD SIGNATURE_0_0_LASTNAME \* MERGEFORMAT</w:instrText>
            </w:r>
            <w:r>
              <w:rPr>
                <w:b/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Obidowska</w:t>
            </w:r>
            <w:r>
              <w:rPr>
                <w:b/>
                <w:color w:val="000000"/>
                <w:szCs w:val="20"/>
              </w:rPr>
              <w:fldChar w:fldCharType="end"/>
            </w:r>
            <w:r>
              <w:rPr>
                <w:b/>
                <w:color w:val="000000"/>
                <w:szCs w:val="20"/>
              </w:rPr>
              <w:t> </w:t>
            </w:r>
          </w:p>
        </w:tc>
      </w:tr>
    </w:tbl>
    <w:p w:rsidR="00D4469C" w:rsidRDefault="00D4469C">
      <w:pPr>
        <w:keepNext/>
        <w:rPr>
          <w:color w:val="000000"/>
          <w:szCs w:val="20"/>
          <w:u w:color="000000"/>
        </w:rPr>
      </w:pPr>
    </w:p>
    <w:sectPr w:rsidR="00D4469C">
      <w:footerReference w:type="default" r:id="rId9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A6F95" w:rsidRDefault="002A6F95">
      <w:r>
        <w:separator/>
      </w:r>
    </w:p>
  </w:endnote>
  <w:endnote w:type="continuationSeparator" w:id="0">
    <w:p w:rsidR="002A6F95" w:rsidRDefault="002A6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4469C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4469C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D581FE75-AE6F-41D5-9857-CA721B10E977.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4469C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E0B5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4469C" w:rsidRDefault="00D4469C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4"/>
      <w:gridCol w:w="3142"/>
    </w:tblGrid>
    <w:tr w:rsidR="00D4469C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4469C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D581FE75-AE6F-41D5-9857-CA721B10E977.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4469C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E0B5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4469C" w:rsidRDefault="00D4469C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4469C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4469C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D581FE75-AE6F-41D5-9857-CA721B10E977.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4469C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E0B5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4469C" w:rsidRDefault="00D4469C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4469C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4469C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D581FE75-AE6F-41D5-9857-CA721B10E977.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4469C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E0B5A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D4469C" w:rsidRDefault="00D4469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A6F95" w:rsidRDefault="002A6F95">
      <w:r>
        <w:separator/>
      </w:r>
    </w:p>
  </w:footnote>
  <w:footnote w:type="continuationSeparator" w:id="0">
    <w:p w:rsidR="002A6F95" w:rsidRDefault="002A6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827EA"/>
    <w:rsid w:val="001E0B5A"/>
    <w:rsid w:val="002A6F95"/>
    <w:rsid w:val="00A77B3E"/>
    <w:rsid w:val="00AE1F14"/>
    <w:rsid w:val="00CA2A55"/>
    <w:rsid w:val="00D4469C"/>
    <w:rsid w:val="00F3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2DE24D-C3A9-43B5-889B-ECDAD13F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1042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252/LVII/2024 z dnia 26 stycznia 2024 r.</dc:title>
  <dc:subject>w sprawie zmiany uchwały budżetowej nr 247/LVI/2023  Rady Gminy Pacyna na 2024^rok</dc:subject>
  <dc:creator>m_kraskiewicz</dc:creator>
  <cp:lastModifiedBy>m_dutkowska</cp:lastModifiedBy>
  <cp:revision>2</cp:revision>
  <dcterms:created xsi:type="dcterms:W3CDTF">2024-05-17T06:15:00Z</dcterms:created>
  <dcterms:modified xsi:type="dcterms:W3CDTF">2024-05-17T06:15:00Z</dcterms:modified>
  <cp:category>Akt prawny</cp:category>
</cp:coreProperties>
</file>