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63/XVI/2025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28 marca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przyjęcia Wieloletniego Programu Gospodarowania Mieszkaniowym Zasobem Gminy Pacyna na lata 2025 – 2030</w:t>
      </w:r>
    </w:p>
    <w:p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 podstawie  art. 18 ust. 2 pkt 15 ustawy z  dnia 8  marca 1990 r</w:t>
      </w:r>
      <w:r>
        <w:rPr>
          <w:b/>
          <w:color w:val="000000"/>
          <w:u w:color="000000"/>
        </w:rPr>
        <w:t xml:space="preserve">. </w:t>
      </w:r>
      <w:r>
        <w:rPr>
          <w:color w:val="000000"/>
          <w:u w:color="000000"/>
        </w:rPr>
        <w:t>o  samorządzie  gminnym  (Dz. U. z  2024  r.,  poz. 1465 ze zm. ), w związku  z  art. 21 ust. 1 pkt 1 i ust. 2 ustawy z dnia 21 czerwca 2001 r.  o  ochronie praw lokatorów, mieszkaniowym zasobie gminy i o zmianie Kodeksu Cywilnego (t. j. Dz. U. z 2023r., poz. 725)  uchwala się, co następuje: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„Wieloletni Program Gospodarowania Mieszkaniowym Zasobem Gminy Pacyna na lata 2025 – 2030”.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Prognoza dotycząca wielkości oraz stanu technicznego zasobu mieszkaniowego gminy.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skład mieszkaniowego zasobu Gminy Pacyna wchodzą lokale mieszkalne położone w budynkach zlokalizowanych na terenie gminy Pacyna, będące własnością lub w posiadaniu samoistnym gminy.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Wykaz lokali wchodzących w skład mieszkaniowego zasobu gminy na dzień podjęcia uchwały stanowi załącznik 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Pacyna w swoim zasobie posiada dwa lokale przeznaczone na najem socjalny.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Stan techniczny budynków należących do zasobu Gminy Pacyna jest uzależniony od wieku budynków, ich utrzymania oraz przeprowadzonych remontów. Zdecydowana większość budynków i lokali wchodzących w skład mieszkaniowego zasobu gminy wymaga remontów.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latach 2025 – 2030 mieszkaniowy zasób może ulegać zmianie poprzez: zbycie  lub nabycie lokalu, zmianę przeznaczenia lokalu mieszkalnego na cele niezbędne do realizacji zadań Gminy.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Analiza potrzeb oraz plan remontów i modernizacji wynikających ze stanu technicznego budynków i lokali.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Zakres remontów i modernizacji lokali w latach 2025 – 2030 będzie realizowany na podstawie okresowych przeglądów budynków, instalacji elektrycznej i odgromowej oraz stanu technicznego budynków.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remontów i modernizacji, o których mowa w ust. 1, ma na celu utrzymanie zasobu mieszkaniowego w stanie nie pogorszonym.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Głównym celem remontów i modernizacji  będzie: usuwanie awarii w budynkach oraz  zapewnienie bezpieczeństwa lokatorom.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Remonty, modernizacje budynków i lokali mieszkalnych prowadzone będą w miarę zaistniałych potrzeb oraz możliwości finansowych Gminy. Zakres prac remontowych będzie weryfikowany i korygowany  bezpośrednio przed przystąpieniem do ich realizacji; zadania w zakresie remontów będą planowane w corocznych budżetach Gminy. Remonty lokali mogą być wykonywane również przez lokatorów (najemców), po uprzednim uzyskaniu zgody Wójta oraz ustaleniu zasad rozliczania ponoszonych z tego tytułu kosztów.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Planowana sprzedaż lokali.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latach 2025-2030 planuje się sprzedaż lokali wchodzących w skład zasobu mieszkaniowego.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Przewiduje się, że sprzedaż lokali mieszkalnych w poszczególnych latach będzie uzależniona od zainteresowania najemców.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Sprzedaż lokali i budynków z mieszkaniowego zasobu gminy odbywać się będzie zgodnie z właściwymi przepisami i uchwałami Rady Gminy Pacyna.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Zasady polityki czynszowej oraz warunki obniżania czynszu.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Miesięczną stawkę (bazową) czynszu za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 lokalu mieszkalnego ustala się w formie zarządzenia Wójta.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Najemca oprócz czynszu jest obowiązany do uiszczenia opłat niezależnych od właściciela tj. opłat za dostawę do lokalu energii elektrycznej, cieplnej, wody oraz za odbiór nieczystości płynnych i stałych.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Termin oraz sposób zapłaty czynszu oraz innych opłat określa umowa najmu.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Stawkę czynszu podwyższa się o: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15% dla mieszkań posiadających instalację wodną (bez łazienki, kanalizacji i centralnego ogrzewania),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20% dla mieszkań posiadających instalację wodno-kanalizacyjną (bez centralnego ogrzewania),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30% dla mieszkań posiadających instalację wodno-kanalizacyjną, centralne ogrzewanie, łazienkę.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Stawkę czynszu obniża się o: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10% dla mieszkań nie posiadających instalacji wodno-kanalizacyjnej,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10% dla mieszkań nie posiadających c.o.,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10% dla mieszkań nie posiadających łazienki z </w:t>
      </w:r>
      <w:proofErr w:type="spellStart"/>
      <w:r>
        <w:rPr>
          <w:color w:val="000000"/>
          <w:u w:color="000000"/>
        </w:rPr>
        <w:t>wc</w:t>
      </w:r>
      <w:proofErr w:type="spellEnd"/>
      <w:r>
        <w:rPr>
          <w:color w:val="000000"/>
          <w:u w:color="000000"/>
        </w:rPr>
        <w:t>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Obniżki czynszu o 10% mogą być udzielane najemcom, których średni miesięczny dochód na jednego członka gospodarstwa domowego w okresie 3 miesięcy poprzedzający datę złożenia wniosku o najem nie przekracza: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50% kwoty najniższej emerytury w gospodarstwie jednoosobowym,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40% kwoty najniższej emerytury w gospodarstwie wieloosobowym.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Obniżka stawki czynszu, o której mowa w ust. 6, może być stosowana na wniosek wynajmującego.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Sposób i zasady zarządzania mieszkaniowym zasobem Gminy Pacyna.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Lokalami i budynkami wchodzącymi w skład mieszkaniowego zasobu nieruchomości Gminy  zarządza Wójt.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latach 2025 – 2030 nie przewiduje się  zmian w sposobie i zakresie zarządzania   mieszkaniowym zasobem gminy.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Źródłem finansowania gospodarki mieszkaniowej w latach 2025 – 2030 i następnych będą środki budżetu Gminy, czynsze z tytułu najmu i wpływy ze sprzedaży lokali oraz innych środków finansowych pozyskanych przez gminę w ramach dostępnych programów i funduszy.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Wysokość kosztów w latach 2025 – 2030 przedstawia się następująco: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1201"/>
        <w:gridCol w:w="1359"/>
        <w:gridCol w:w="1343"/>
        <w:gridCol w:w="1201"/>
        <w:gridCol w:w="1359"/>
        <w:gridCol w:w="1312"/>
      </w:tblGrid>
      <w:tr w:rsidR="00107CB2"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Wyszczególnienie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2030</w:t>
            </w:r>
          </w:p>
        </w:tc>
      </w:tr>
      <w:tr w:rsidR="00107CB2">
        <w:trPr>
          <w:trHeight w:val="662"/>
        </w:trPr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eksploatacji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3 000 zł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3 000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3 000 zł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3 000 zł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3 000 zł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3 000  zł</w:t>
            </w:r>
          </w:p>
        </w:tc>
      </w:tr>
      <w:tr w:rsidR="00107CB2">
        <w:trPr>
          <w:trHeight w:val="712"/>
        </w:trPr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Koszty remontów i modernizacji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50 000 zł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30 000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20 000 zł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20 000 zł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20 000 zł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20 000 zł</w:t>
            </w:r>
          </w:p>
        </w:tc>
      </w:tr>
      <w:tr w:rsidR="00107CB2">
        <w:trPr>
          <w:trHeight w:val="712"/>
        </w:trPr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</w:t>
            </w:r>
          </w:p>
          <w:p w:rsidR="00107CB2" w:rsidRDefault="00000000">
            <w:pPr>
              <w:jc w:val="center"/>
            </w:pPr>
            <w:r>
              <w:rPr>
                <w:sz w:val="24"/>
              </w:rPr>
              <w:t>inwestycyjne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107CB2" w:rsidRDefault="00000000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107CB2" w:rsidRDefault="00000000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107CB2" w:rsidRDefault="00000000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107CB2" w:rsidRDefault="00000000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107CB2" w:rsidRDefault="00000000">
            <w:pPr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107CB2" w:rsidRDefault="00000000">
            <w:pPr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 czym: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koszty eksploatacji to koszty związane z administrowaniem budynkami mieszkaniowego zasobu gminy,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koszty remontów i modernizacji to koszty związane z: poprawą stanu technicznego budynku, ulepszeniami prowadzącymi do zwiększenia wartości użytkowej oraz utrzymanie nieruchomości w stanie nie pogorszonym.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9. </w:t>
      </w:r>
      <w:r>
        <w:t>1. </w:t>
      </w:r>
      <w:r>
        <w:rPr>
          <w:color w:val="000000"/>
          <w:u w:color="000000"/>
        </w:rPr>
        <w:t>W celu poprawy wykorzystania i racjonalizacji gospodarowania mieszkaniowym zasobem gminy wyznacza się następujące zasady działania: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bieżące kontrole terminowości regulowania opłat czynszu oraz skuteczne prowadzenie windykacji zaległości,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dążenie do sprzedaży lokali mieszkalnych dotychczasowym najemcom,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 zwolnienia lokalu dążenie do jego sprzedaży w drodze przetargu publicznego.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czasie trwania programu nie </w:t>
      </w:r>
      <w:proofErr w:type="spellStart"/>
      <w:r>
        <w:rPr>
          <w:color w:val="000000"/>
          <w:u w:color="000000"/>
        </w:rPr>
        <w:t>przwiduje</w:t>
      </w:r>
      <w:proofErr w:type="spellEnd"/>
      <w:r>
        <w:rPr>
          <w:color w:val="000000"/>
          <w:u w:color="000000"/>
        </w:rPr>
        <w:t xml:space="preserve"> się zamian lokali w związku z remontami budynków i mieszkań, a także nie planuje się remontów wymagających czasowego wykwaterowania mieszkańców związanych umową najmu.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07CB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CB2" w:rsidRDefault="00107CB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CB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60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63/XVI/2025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28 marca 2025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lokali wchodzących w skład mieszkaniowego zasobu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9"/>
        <w:gridCol w:w="835"/>
        <w:gridCol w:w="1653"/>
        <w:gridCol w:w="1429"/>
        <w:gridCol w:w="1910"/>
        <w:gridCol w:w="1172"/>
      </w:tblGrid>
      <w:tr w:rsidR="00107CB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Adres położenia budynku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Ilość lokali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Powierzchnia użytkowa lokali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Stan techniczny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Remonty i modernizacje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Rok</w:t>
            </w:r>
          </w:p>
        </w:tc>
      </w:tr>
      <w:tr w:rsidR="00107CB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Pacyna,</w:t>
            </w:r>
          </w:p>
          <w:p w:rsidR="00107CB2" w:rsidRDefault="00000000">
            <w:pPr>
              <w:jc w:val="center"/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Kopycińskiego</w:t>
            </w:r>
            <w:proofErr w:type="spellEnd"/>
            <w:r>
              <w:rPr>
                <w:sz w:val="20"/>
              </w:rPr>
              <w:t xml:space="preserve"> 5</w:t>
            </w:r>
          </w:p>
          <w:p w:rsidR="00107CB2" w:rsidRDefault="00000000">
            <w:pPr>
              <w:jc w:val="center"/>
            </w:pPr>
            <w:r>
              <w:rPr>
                <w:sz w:val="20"/>
              </w:rPr>
              <w:t>lok. nr 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68,90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107CB2" w:rsidRDefault="00000000">
            <w:pPr>
              <w:jc w:val="center"/>
            </w:pPr>
            <w:r>
              <w:rPr>
                <w:sz w:val="20"/>
              </w:rPr>
              <w:t>dobry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Remonty bieżące wykonywane  w miarę potrzeb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2025-2030</w:t>
            </w:r>
          </w:p>
        </w:tc>
      </w:tr>
      <w:tr w:rsidR="00107CB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Remki 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59,67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dostateczny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Podział lokalu wraz z remontem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2025-2026</w:t>
            </w:r>
          </w:p>
        </w:tc>
      </w:tr>
      <w:tr w:rsidR="00107CB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Rybie 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39,70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dostateczny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Remonty bieżące wykonywane  w miarę potrzeb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2025-2030</w:t>
            </w:r>
          </w:p>
        </w:tc>
      </w:tr>
      <w:tr w:rsidR="00107CB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Remki 4</w:t>
            </w:r>
          </w:p>
          <w:p w:rsidR="00107CB2" w:rsidRDefault="00000000">
            <w:pPr>
              <w:jc w:val="center"/>
            </w:pPr>
            <w:r>
              <w:rPr>
                <w:sz w:val="20"/>
              </w:rPr>
              <w:t>lok. nr 1</w:t>
            </w:r>
          </w:p>
          <w:p w:rsidR="00107CB2" w:rsidRDefault="00000000">
            <w:pPr>
              <w:jc w:val="center"/>
            </w:pPr>
            <w:r>
              <w:rPr>
                <w:sz w:val="20"/>
              </w:rPr>
              <w:t>(najem socjalny)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56,40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dostateczny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Remont i  modernizacja instalacji </w:t>
            </w:r>
            <w:proofErr w:type="spellStart"/>
            <w:r>
              <w:rPr>
                <w:sz w:val="20"/>
              </w:rPr>
              <w:t>wodno</w:t>
            </w:r>
            <w:proofErr w:type="spellEnd"/>
            <w:r>
              <w:rPr>
                <w:sz w:val="20"/>
              </w:rPr>
              <w:t xml:space="preserve"> – kanalizacyjnej, elektrycznej, wykonanie instalacji  c.o.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</w:t>
            </w:r>
          </w:p>
        </w:tc>
      </w:tr>
      <w:tr w:rsidR="00107CB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Luszyn 7</w:t>
            </w:r>
          </w:p>
          <w:p w:rsidR="00107CB2" w:rsidRDefault="00000000">
            <w:pPr>
              <w:jc w:val="center"/>
            </w:pPr>
            <w:r>
              <w:rPr>
                <w:sz w:val="20"/>
              </w:rPr>
              <w:t>lok. nr 2</w:t>
            </w:r>
          </w:p>
          <w:p w:rsidR="00107CB2" w:rsidRDefault="00000000">
            <w:pPr>
              <w:jc w:val="center"/>
            </w:pPr>
            <w:r>
              <w:rPr>
                <w:sz w:val="20"/>
              </w:rPr>
              <w:t>(najem socjalny)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26,30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dostateczny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Remonty bieżące wykonywane  w miarę potrzeb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2025-2030</w:t>
            </w:r>
          </w:p>
        </w:tc>
      </w:tr>
      <w:tr w:rsidR="00107CB2">
        <w:trPr>
          <w:trHeight w:val="85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Czarnów 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lokal nr 1 – 73,41</w:t>
            </w:r>
          </w:p>
          <w:p w:rsidR="00107CB2" w:rsidRDefault="00000000">
            <w:pPr>
              <w:jc w:val="center"/>
            </w:pPr>
            <w:r>
              <w:rPr>
                <w:sz w:val="20"/>
              </w:rPr>
              <w:t>lokal nr 2 – 75,09</w:t>
            </w:r>
          </w:p>
          <w:p w:rsidR="00107CB2" w:rsidRDefault="00000000">
            <w:pPr>
              <w:jc w:val="center"/>
            </w:pPr>
            <w:r>
              <w:rPr>
                <w:sz w:val="20"/>
              </w:rPr>
              <w:t>lokal nr 3 – 73,24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dostateczny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Remonty bieżące wykonywane  w miarę potrzeb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2025-2030</w:t>
            </w:r>
          </w:p>
        </w:tc>
      </w:tr>
      <w:tr w:rsidR="00107CB2">
        <w:trPr>
          <w:trHeight w:val="85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Rakowiec 43</w:t>
            </w:r>
          </w:p>
          <w:p w:rsidR="00107CB2" w:rsidRDefault="00000000">
            <w:pPr>
              <w:jc w:val="center"/>
            </w:pPr>
            <w:r>
              <w:rPr>
                <w:sz w:val="16"/>
              </w:rPr>
              <w:t>(nieuregulowany stan prawny)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lokal nr 1 – 75,00</w:t>
            </w:r>
          </w:p>
          <w:p w:rsidR="00107CB2" w:rsidRDefault="00000000">
            <w:pPr>
              <w:jc w:val="center"/>
            </w:pPr>
            <w:r>
              <w:rPr>
                <w:sz w:val="20"/>
              </w:rPr>
              <w:t xml:space="preserve">lokal nr 3 – 36,00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dostateczny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Remonty bieżące wykonywane  w miarę potrzeb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2025-2030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07CB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CB2" w:rsidRDefault="00107CB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CB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107CB2" w:rsidRDefault="00107CB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07CB2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107CB2" w:rsidRDefault="00000000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art. 21 ustawy z dnia 21 czerwca 2001 r. o ochronie praw lokatorów, mieszkaniowym zasobie gminy i o zmianie Kodeksu cywilnego, rada gminy zobowiązana jest do uchwalenia wieloletniego programu gospodarowania mieszkaniowym zasobem gminy. </w:t>
      </w:r>
    </w:p>
    <w:p w:rsidR="00107CB2" w:rsidRDefault="00107CB2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107CB2" w:rsidRDefault="00000000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związku z upływem okresu obowiązywania uchwały Nr 30/IV/2029 Rady Gminy Pacyna z dnia 20 marca 2019 r. w sprawie gminnego zasobu mieszkaniowego oraz programu gospodarowania mieszkaniowym zasobem gminy, podjęcie niniejszej uchwały jest zasadne.</w:t>
      </w:r>
    </w:p>
    <w:p w:rsidR="00107CB2" w:rsidRDefault="00107CB2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107CB2" w:rsidRDefault="00107CB2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107CB2">
        <w:tc>
          <w:tcPr>
            <w:tcW w:w="2500" w:type="pct"/>
            <w:tcBorders>
              <w:right w:val="nil"/>
            </w:tcBorders>
          </w:tcPr>
          <w:p w:rsidR="00107CB2" w:rsidRDefault="00107CB2">
            <w:pPr>
              <w:spacing w:line="276" w:lineRule="auto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107CB2" w:rsidRDefault="00000000">
            <w:pPr>
              <w:spacing w:line="276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:rsidR="00107CB2" w:rsidRDefault="00000000">
            <w:pPr>
              <w:spacing w:line="276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:rsidR="00107CB2" w:rsidRDefault="00000000">
            <w:pPr>
              <w:spacing w:line="276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Beata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Kowalska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107CB2" w:rsidRDefault="00107CB2">
      <w:pPr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07CB2" w:rsidRDefault="00107CB2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07CB2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82D" w:rsidRDefault="0087282D">
      <w:r>
        <w:separator/>
      </w:r>
    </w:p>
  </w:endnote>
  <w:endnote w:type="continuationSeparator" w:id="0">
    <w:p w:rsidR="0087282D" w:rsidRDefault="0087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07CB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7CB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953BB9C0-2F79-4007-B2B1-D7CAB5C4AB69.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7CB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8022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07CB2" w:rsidRDefault="00107CB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07CB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7CB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953BB9C0-2F79-4007-B2B1-D7CAB5C4AB69.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7CB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8022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07CB2" w:rsidRDefault="00107CB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07CB2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7CB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953BB9C0-2F79-4007-B2B1-D7CAB5C4AB69.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7CB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8022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07CB2" w:rsidRDefault="00107C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82D" w:rsidRDefault="0087282D">
      <w:r>
        <w:separator/>
      </w:r>
    </w:p>
  </w:footnote>
  <w:footnote w:type="continuationSeparator" w:id="0">
    <w:p w:rsidR="0087282D" w:rsidRDefault="0087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7CB2"/>
    <w:rsid w:val="00814F6C"/>
    <w:rsid w:val="0087282D"/>
    <w:rsid w:val="00A77B3E"/>
    <w:rsid w:val="00B8022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2DBC95-04F5-4F64-A78B-E6DA817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63/XVI/2025 z dnia 28 marca 2025 r.</dc:title>
  <dc:subject>w sprawie przyjęcia Wieloletniego Programu Gospodarowania Mieszkaniowym Zasobem Gminy Pacyna na lata 2025^– 2030</dc:subject>
  <dc:creator>m_dutkowska</dc:creator>
  <cp:lastModifiedBy>m_dutkowska</cp:lastModifiedBy>
  <cp:revision>2</cp:revision>
  <dcterms:created xsi:type="dcterms:W3CDTF">2025-07-16T10:21:00Z</dcterms:created>
  <dcterms:modified xsi:type="dcterms:W3CDTF">2025-07-16T10:21:00Z</dcterms:modified>
  <cp:category>Akt prawny</cp:category>
</cp:coreProperties>
</file>