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000000">
      <w:pPr>
        <w:jc w:val="center"/>
        <w:rPr>
          <w:b/>
          <w:caps/>
        </w:rPr>
      </w:pPr>
      <w:r>
        <w:rPr>
          <w:b/>
          <w:caps/>
        </w:rPr>
        <w:t>Uchwała Nr 69/XVI/2025</w:t>
      </w:r>
      <w:r>
        <w:rPr>
          <w:b/>
          <w:caps/>
        </w:rPr>
        <w:br/>
        <w:t>Rady Gminy Pacyna</w:t>
      </w:r>
    </w:p>
    <w:p w:rsidR="00A77B3E" w:rsidRDefault="00000000">
      <w:pPr>
        <w:spacing w:before="280" w:after="280"/>
        <w:jc w:val="center"/>
        <w:rPr>
          <w:b/>
          <w:caps/>
        </w:rPr>
      </w:pPr>
      <w:r>
        <w:t>z dnia 28 marca 2025 r.</w:t>
      </w:r>
    </w:p>
    <w:p w:rsidR="00A77B3E" w:rsidRDefault="00000000">
      <w:pPr>
        <w:keepNext/>
        <w:spacing w:after="480"/>
        <w:jc w:val="center"/>
      </w:pPr>
      <w:r>
        <w:rPr>
          <w:b/>
        </w:rPr>
        <w:t>zmieniająca uchwałę w sprawie szczegółowych warunków przyznawania i odpłatności za usługi opiekuńcze i specjalistyczne usługi opiekuńcze</w:t>
      </w:r>
    </w:p>
    <w:p w:rsidR="00A77B3E" w:rsidRDefault="00000000">
      <w:pPr>
        <w:keepLines/>
        <w:spacing w:before="120" w:after="120"/>
        <w:ind w:firstLine="227"/>
      </w:pPr>
      <w:r>
        <w:t>Na podstawie art. 18 ust. 2 pkt 15 ustawy z dnia 8 marca 1990 r. o samorządzie gminnym (Dz. U. z 2024 r.  poz. 1465) oraz art. 50 ust. 6 ustawy z dnia 12 marca 2004 r. o pomocy społecznej (Dz. U. z 2024r. poz.1283) uchwala się, co następuje:</w:t>
      </w:r>
    </w:p>
    <w:p w:rsidR="00A77B3E" w:rsidRDefault="00000000">
      <w:pPr>
        <w:keepLines/>
        <w:spacing w:before="120" w:after="120"/>
        <w:ind w:firstLine="340"/>
      </w:pPr>
      <w:r>
        <w:rPr>
          <w:b/>
        </w:rPr>
        <w:t>§ 1. </w:t>
      </w:r>
      <w:r>
        <w:t>W uchwale Nr XVI/92/2016 Rady Gminy Pacyna z dnia 30 grudnia   2016 r.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 zmienionej: uchwałą Nr 67/XI/2019 Rady Gminy Pacyna z dnia 29 listopada 2019 r. zmieniającą uchwałę w sprawie szczegółowych warunków przyznawania i odpłatności za usługi opiekuńcze i specjalistyczne usługi opiekuńcze oraz uchwałą Nr 99/XVII/2020 Rady Gminy Pacyna z dnia 11 grudnia 2020 r. zmieniającą uchwałę w sprawie szczegółowych warunków przyznawania i odpłatności za usługi opiekuńcze i specjalistyczne usługi opiekuńcze wprowadza się następującą zmianę:</w:t>
      </w:r>
    </w:p>
    <w:p w:rsidR="00A77B3E" w:rsidRDefault="00000000">
      <w:pPr>
        <w:keepLines/>
        <w:spacing w:before="120" w:after="120"/>
        <w:ind w:firstLine="340"/>
      </w:pPr>
      <w:r>
        <w:t>1. § 6  otrzymuje nowe brzmienie: „§ 6. Koszt 1 godziny usług opiekuńczych i specjalistycznych usług opiekuńczych ustala się w wysokości 38 zł”.</w:t>
      </w:r>
    </w:p>
    <w:p w:rsidR="00A77B3E" w:rsidRDefault="00000000">
      <w:pPr>
        <w:keepLines/>
        <w:spacing w:before="120" w:after="120"/>
        <w:ind w:firstLine="340"/>
      </w:pPr>
      <w:r>
        <w:rPr>
          <w:b/>
        </w:rPr>
        <w:t>§ 2. </w:t>
      </w:r>
      <w:r>
        <w:t>Wykonanie uchwały powierza się Wójtowi Gminy Pacyna.</w:t>
      </w:r>
    </w:p>
    <w:p w:rsidR="00A77B3E" w:rsidRDefault="00000000">
      <w:pPr>
        <w:keepNext/>
        <w:keepLines/>
        <w:spacing w:before="120" w:after="120"/>
        <w:ind w:firstLine="340"/>
      </w:pPr>
      <w:r>
        <w:rPr>
          <w:b/>
        </w:rPr>
        <w:t>§ 3. </w:t>
      </w:r>
      <w:r>
        <w:t>Uchwała wchodzi w życie po upływie 14 dni od dnia ogłoszenia w Dzienniku Urzędowym Województwa Mazowieckiego z mocą obowiązującą od 1 kwietnia 2025r.</w:t>
      </w:r>
    </w:p>
    <w:p w:rsidR="00A77B3E" w:rsidRDefault="00A77B3E">
      <w:pPr>
        <w:keepNext/>
        <w:keepLines/>
        <w:spacing w:before="120" w:after="120"/>
        <w:ind w:firstLine="340"/>
      </w:pPr>
    </w:p>
    <w:p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DA4C10">
        <w:tc>
          <w:tcPr>
            <w:tcW w:w="2500" w:type="pct"/>
            <w:tcMar>
              <w:top w:w="0" w:type="dxa"/>
              <w:left w:w="0" w:type="dxa"/>
              <w:bottom w:w="0" w:type="dxa"/>
              <w:right w:w="0" w:type="dxa"/>
            </w:tcMar>
            <w:hideMark/>
          </w:tcPr>
          <w:p w:rsidR="00DA4C10" w:rsidRDefault="00DA4C10">
            <w:pPr>
              <w:keepNext/>
              <w:keepLines/>
              <w:jc w:val="left"/>
              <w:rPr>
                <w:color w:val="000000"/>
                <w:szCs w:val="22"/>
              </w:rPr>
            </w:pPr>
          </w:p>
        </w:tc>
        <w:tc>
          <w:tcPr>
            <w:tcW w:w="2500" w:type="pct"/>
            <w:tcMar>
              <w:top w:w="0" w:type="dxa"/>
              <w:left w:w="0" w:type="dxa"/>
              <w:bottom w:w="0" w:type="dxa"/>
              <w:right w:w="0" w:type="dxa"/>
            </w:tcMar>
            <w:hideMark/>
          </w:tcPr>
          <w:p w:rsidR="00DA4C10"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Beata Kowalska</w:t>
            </w:r>
          </w:p>
        </w:tc>
      </w:tr>
    </w:tbl>
    <w:p w:rsidR="00A77B3E" w:rsidRDefault="00A77B3E">
      <w:pPr>
        <w:keepNext/>
        <w:sectPr w:rsidR="00A77B3E">
          <w:footerReference w:type="default" r:id="rId6"/>
          <w:endnotePr>
            <w:numFmt w:val="decimal"/>
          </w:endnotePr>
          <w:pgSz w:w="11906" w:h="16838"/>
          <w:pgMar w:top="1417" w:right="1020" w:bottom="992" w:left="1020" w:header="708" w:footer="708" w:gutter="0"/>
          <w:cols w:space="708"/>
          <w:docGrid w:linePitch="360"/>
        </w:sectPr>
      </w:pPr>
    </w:p>
    <w:p w:rsidR="00DA4C10" w:rsidRDefault="00DA4C10">
      <w:pPr>
        <w:jc w:val="left"/>
        <w:rPr>
          <w:color w:val="000000"/>
          <w:szCs w:val="20"/>
          <w:shd w:val="clear" w:color="auto" w:fill="FFFFFF"/>
          <w:lang w:val="x-none" w:eastAsia="en-US" w:bidi="ar-SA"/>
        </w:rPr>
      </w:pPr>
    </w:p>
    <w:p w:rsidR="00DA4C10"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rsidR="00DA4C10" w:rsidRDefault="00000000">
      <w:pPr>
        <w:spacing w:line="360" w:lineRule="auto"/>
        <w:rPr>
          <w:color w:val="000000"/>
          <w:szCs w:val="20"/>
          <w:shd w:val="clear" w:color="auto" w:fill="FFFFFF"/>
        </w:rPr>
      </w:pPr>
      <w:r>
        <w:rPr>
          <w:color w:val="000000"/>
          <w:szCs w:val="20"/>
          <w:shd w:val="clear" w:color="auto" w:fill="FFFFFF"/>
        </w:rPr>
        <w:t xml:space="preserve">Szczegółowe warunki przyznawania i odpłatności za usługi opiekuńcze i specjalistyczne usługi  opiekuńcze, z wyłączeniem specjalistycznych usług opiekuńczych dla osób z zaburzeniami psychicznymi oraz szczegółowe warunki częściowego lub całkowitego zwolnienia z opłat, jak również trybu ich pobierania zostały  określone w Uchwale Nr XVI/92/2016 Rady Gminy Pacyna z dnia 30 grudnia 2016 r.  </w:t>
      </w:r>
    </w:p>
    <w:p w:rsidR="00DA4C10" w:rsidRDefault="00000000">
      <w:pPr>
        <w:spacing w:line="360" w:lineRule="auto"/>
        <w:rPr>
          <w:color w:val="000000"/>
          <w:szCs w:val="20"/>
          <w:shd w:val="clear" w:color="auto" w:fill="FFFFFF"/>
        </w:rPr>
      </w:pPr>
      <w:r>
        <w:rPr>
          <w:color w:val="000000"/>
          <w:szCs w:val="20"/>
          <w:shd w:val="clear" w:color="auto" w:fill="FFFFFF"/>
        </w:rPr>
        <w:t xml:space="preserve">Zgodnie z art.  17 ust.1 pkt 11 ustawy z dnia 12 marca 2004 r. o pomocy społecznej, dalej </w:t>
      </w:r>
      <w:r>
        <w:rPr>
          <w:color w:val="000000"/>
          <w:szCs w:val="20"/>
          <w:shd w:val="clear" w:color="auto" w:fill="FFFFFF"/>
        </w:rPr>
        <w:br/>
        <w:t>„</w:t>
      </w:r>
      <w:proofErr w:type="spellStart"/>
      <w:r>
        <w:rPr>
          <w:color w:val="000000"/>
          <w:szCs w:val="20"/>
          <w:shd w:val="clear" w:color="auto" w:fill="FFFFFF"/>
        </w:rPr>
        <w:t>u.p.s</w:t>
      </w:r>
      <w:proofErr w:type="spellEnd"/>
      <w:r>
        <w:rPr>
          <w:color w:val="000000"/>
          <w:szCs w:val="20"/>
          <w:shd w:val="clear" w:color="auto" w:fill="FFFFFF"/>
        </w:rPr>
        <w:t xml:space="preserve">.” do zadań własnych gminy o charakterze obowiązkowym należy organizowanie </w:t>
      </w:r>
      <w:r>
        <w:rPr>
          <w:color w:val="000000"/>
          <w:szCs w:val="20"/>
          <w:shd w:val="clear" w:color="auto" w:fill="FFFFFF"/>
        </w:rPr>
        <w:br/>
        <w:t>i świadczenie usług opiekuńczych, w tym specjalistycznych, w miejscu zamieszkania, z wyłączeniem specjalistycznych usług opiekuńczych dla osób z zaburzeniami psychicznymi oraz usług sąsiedzkich.</w:t>
      </w:r>
    </w:p>
    <w:p w:rsidR="00DA4C10" w:rsidRDefault="00000000">
      <w:pPr>
        <w:spacing w:line="360" w:lineRule="auto"/>
        <w:rPr>
          <w:color w:val="000000"/>
          <w:szCs w:val="20"/>
          <w:shd w:val="clear" w:color="auto" w:fill="FFFFFF"/>
        </w:rPr>
      </w:pPr>
      <w:r>
        <w:rPr>
          <w:color w:val="000000"/>
          <w:szCs w:val="20"/>
          <w:shd w:val="clear" w:color="auto" w:fill="FFFFFF"/>
        </w:rPr>
        <w:t xml:space="preserve">Stosownie do art. 50 ust. 1 </w:t>
      </w:r>
      <w:proofErr w:type="spellStart"/>
      <w:r>
        <w:rPr>
          <w:color w:val="000000"/>
          <w:szCs w:val="20"/>
          <w:shd w:val="clear" w:color="auto" w:fill="FFFFFF"/>
        </w:rPr>
        <w:t>u.p.s</w:t>
      </w:r>
      <w:proofErr w:type="spellEnd"/>
      <w:r>
        <w:rPr>
          <w:color w:val="000000"/>
          <w:szCs w:val="20"/>
          <w:shd w:val="clear" w:color="auto" w:fill="FFFFFF"/>
        </w:rPr>
        <w:t>. osobie samotnej, która z powodu wieku, choroby lub innych przyczyn wymaga pomocy innych osób, a jest jej pozbawiona, przysługuje pomoc w formie usług opiekuńczych lub specjalistycznych usług  opiekuńczych.  Od 2021 roku stawka godzinowa odpłatności za usługi opiekuńcze i specjalistyczne usługi opiekuńcze nie ulegała zmianie mimo rosnących cen świadczenia tych usług oraz dochodów osób korzystających z tych usług.</w:t>
      </w:r>
    </w:p>
    <w:p w:rsidR="00DA4C10" w:rsidRDefault="00000000">
      <w:pPr>
        <w:spacing w:line="360" w:lineRule="auto"/>
        <w:jc w:val="left"/>
        <w:rPr>
          <w:color w:val="000000"/>
          <w:sz w:val="20"/>
          <w:szCs w:val="20"/>
          <w:shd w:val="clear" w:color="auto" w:fill="FFFFFF"/>
        </w:rPr>
      </w:pPr>
      <w:r>
        <w:rPr>
          <w:color w:val="000000"/>
          <w:szCs w:val="20"/>
          <w:shd w:val="clear" w:color="auto" w:fill="FFFFFF"/>
        </w:rPr>
        <w:t>W proponowanej uchwale zmienia się stawkę godzinową usług opiekuńczych oraz specjalistycznych usług opiekuńczych. Koszt godziny usług 38 zł brutto, jest ustalony adekwatnie do nakładu pracy, kompetencji osób świadczących usługi, płacy minimalnej aktualnej na dany rok oraz rodzaju przyznania usług.</w:t>
      </w:r>
      <w:r>
        <w:rPr>
          <w:color w:val="000000"/>
          <w:sz w:val="20"/>
          <w:szCs w:val="20"/>
          <w:shd w:val="clear" w:color="auto" w:fill="FFFFFF"/>
        </w:rPr>
        <w:t xml:space="preserve">  </w:t>
      </w:r>
    </w:p>
    <w:p w:rsidR="00DA4C10" w:rsidRDefault="00DA4C10">
      <w:pPr>
        <w:spacing w:line="360" w:lineRule="auto"/>
        <w:jc w:val="left"/>
        <w:rPr>
          <w:rFonts w:ascii="Arial" w:hAnsi="Arial"/>
          <w:color w:val="000000"/>
          <w:sz w:val="20"/>
          <w:szCs w:val="20"/>
          <w:shd w:val="clear" w:color="auto" w:fill="FFFFFF"/>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DA4C10">
        <w:tc>
          <w:tcPr>
            <w:tcW w:w="2500" w:type="pct"/>
            <w:tcBorders>
              <w:right w:val="nil"/>
            </w:tcBorders>
          </w:tcPr>
          <w:p w:rsidR="00DA4C10" w:rsidRDefault="00DA4C10">
            <w:pPr>
              <w:spacing w:line="360" w:lineRule="auto"/>
              <w:jc w:val="left"/>
              <w:rPr>
                <w:rFonts w:ascii="Arial" w:hAnsi="Arial"/>
                <w:sz w:val="20"/>
                <w:szCs w:val="20"/>
              </w:rPr>
            </w:pPr>
          </w:p>
        </w:tc>
        <w:tc>
          <w:tcPr>
            <w:tcW w:w="2500" w:type="pct"/>
            <w:tcBorders>
              <w:left w:val="nil"/>
            </w:tcBorders>
          </w:tcPr>
          <w:p w:rsidR="00DA4C10" w:rsidRDefault="00000000">
            <w:pPr>
              <w:spacing w:line="360" w:lineRule="auto"/>
              <w:jc w:val="center"/>
              <w:rPr>
                <w:rFonts w:ascii="Arial" w:hAnsi="Arial"/>
                <w:sz w:val="20"/>
                <w:szCs w:val="20"/>
              </w:rPr>
            </w:pPr>
            <w:r>
              <w:rPr>
                <w:rFonts w:ascii="Arial" w:hAnsi="Arial"/>
                <w:sz w:val="20"/>
                <w:szCs w:val="20"/>
              </w:rPr>
              <w:fldChar w:fldCharType="begin"/>
            </w:r>
            <w:r>
              <w:rPr>
                <w:rFonts w:ascii="Arial" w:hAnsi="Arial"/>
                <w:sz w:val="20"/>
                <w:szCs w:val="20"/>
              </w:rPr>
              <w:instrText>SIGNATURE_0_1_FUNCTION</w:instrText>
            </w:r>
            <w:r>
              <w:rPr>
                <w:rFonts w:ascii="Arial" w:hAnsi="Arial"/>
                <w:sz w:val="20"/>
                <w:szCs w:val="20"/>
              </w:rPr>
              <w:fldChar w:fldCharType="separate"/>
            </w:r>
            <w:r>
              <w:rPr>
                <w:rFonts w:ascii="Arial" w:hAnsi="Arial"/>
                <w:sz w:val="20"/>
                <w:szCs w:val="20"/>
              </w:rPr>
              <w:t>Przewodnicząca Rady Gminy</w:t>
            </w:r>
            <w:r>
              <w:rPr>
                <w:rFonts w:ascii="Arial" w:hAnsi="Arial"/>
                <w:sz w:val="20"/>
                <w:szCs w:val="20"/>
              </w:rPr>
              <w:fldChar w:fldCharType="end"/>
            </w:r>
          </w:p>
          <w:p w:rsidR="00DA4C10" w:rsidRDefault="00000000">
            <w:pPr>
              <w:spacing w:line="360" w:lineRule="auto"/>
              <w:jc w:val="center"/>
              <w:rPr>
                <w:rFonts w:ascii="Arial" w:hAnsi="Arial"/>
                <w:sz w:val="20"/>
                <w:szCs w:val="20"/>
              </w:rPr>
            </w:pPr>
            <w:r>
              <w:rPr>
                <w:rFonts w:ascii="Arial" w:hAnsi="Arial"/>
                <w:sz w:val="20"/>
                <w:szCs w:val="20"/>
              </w:rPr>
              <w:t xml:space="preserve"> </w:t>
            </w:r>
          </w:p>
          <w:p w:rsidR="00DA4C10" w:rsidRDefault="00000000">
            <w:pPr>
              <w:spacing w:line="360" w:lineRule="auto"/>
              <w:jc w:val="center"/>
              <w:rPr>
                <w:rFonts w:ascii="Arial" w:hAnsi="Arial"/>
                <w:sz w:val="20"/>
                <w:szCs w:val="20"/>
              </w:rPr>
            </w:pPr>
            <w:r>
              <w:rPr>
                <w:rFonts w:ascii="Arial" w:hAnsi="Arial"/>
                <w:sz w:val="20"/>
                <w:szCs w:val="20"/>
              </w:rPr>
              <w:fldChar w:fldCharType="begin"/>
            </w:r>
            <w:r>
              <w:rPr>
                <w:rFonts w:ascii="Arial" w:hAnsi="Arial"/>
                <w:sz w:val="20"/>
                <w:szCs w:val="20"/>
              </w:rPr>
              <w:instrText>SIGNATURE_0_1_FIRSTNAME</w:instrText>
            </w:r>
            <w:r>
              <w:rPr>
                <w:rFonts w:ascii="Arial" w:hAnsi="Arial"/>
                <w:sz w:val="20"/>
                <w:szCs w:val="20"/>
              </w:rPr>
              <w:fldChar w:fldCharType="separate"/>
            </w:r>
            <w:r>
              <w:rPr>
                <w:rFonts w:ascii="Arial" w:hAnsi="Arial"/>
                <w:b/>
                <w:sz w:val="20"/>
                <w:szCs w:val="20"/>
              </w:rPr>
              <w:t xml:space="preserve">Beata </w:t>
            </w:r>
            <w:r>
              <w:rPr>
                <w:rFonts w:ascii="Arial" w:hAnsi="Arial"/>
                <w:sz w:val="20"/>
                <w:szCs w:val="20"/>
              </w:rPr>
              <w:fldChar w:fldCharType="end"/>
            </w:r>
            <w:r>
              <w:rPr>
                <w:rFonts w:ascii="Arial" w:hAnsi="Arial"/>
                <w:sz w:val="20"/>
                <w:szCs w:val="20"/>
              </w:rPr>
              <w:fldChar w:fldCharType="begin"/>
            </w:r>
            <w:r>
              <w:rPr>
                <w:rFonts w:ascii="Arial" w:hAnsi="Arial"/>
                <w:sz w:val="20"/>
                <w:szCs w:val="20"/>
              </w:rPr>
              <w:instrText>SIGNATURE_0_1_LASTNAME</w:instrText>
            </w:r>
            <w:r>
              <w:rPr>
                <w:rFonts w:ascii="Arial" w:hAnsi="Arial"/>
                <w:sz w:val="20"/>
                <w:szCs w:val="20"/>
              </w:rPr>
              <w:fldChar w:fldCharType="separate"/>
            </w:r>
            <w:r>
              <w:rPr>
                <w:rFonts w:ascii="Arial" w:hAnsi="Arial"/>
                <w:b/>
                <w:sz w:val="20"/>
                <w:szCs w:val="20"/>
              </w:rPr>
              <w:t>Kowalska</w:t>
            </w:r>
            <w:r>
              <w:rPr>
                <w:rFonts w:ascii="Arial" w:hAnsi="Arial"/>
                <w:sz w:val="20"/>
                <w:szCs w:val="20"/>
              </w:rPr>
              <w:fldChar w:fldCharType="end"/>
            </w:r>
          </w:p>
        </w:tc>
      </w:tr>
    </w:tbl>
    <w:p w:rsidR="00DA4C10" w:rsidRDefault="00DA4C10">
      <w:pPr>
        <w:spacing w:line="360" w:lineRule="auto"/>
        <w:jc w:val="left"/>
        <w:rPr>
          <w:rFonts w:ascii="Arial" w:hAnsi="Arial"/>
          <w:color w:val="000000"/>
          <w:sz w:val="20"/>
          <w:szCs w:val="20"/>
          <w:shd w:val="clear" w:color="auto" w:fill="FFFFFF"/>
        </w:rPr>
      </w:pPr>
    </w:p>
    <w:p w:rsidR="00DA4C10" w:rsidRDefault="00DA4C10">
      <w:pPr>
        <w:spacing w:line="360" w:lineRule="auto"/>
        <w:jc w:val="left"/>
        <w:rPr>
          <w:color w:val="000000"/>
          <w:szCs w:val="20"/>
          <w:shd w:val="clear" w:color="auto" w:fill="FFFFFF"/>
          <w:lang w:val="x-none" w:eastAsia="en-US" w:bidi="ar-SA"/>
        </w:rPr>
      </w:pPr>
    </w:p>
    <w:sectPr w:rsidR="00DA4C10">
      <w:footerReference w:type="default" r:id="rId7"/>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2B1" w:rsidRDefault="00AF62B1">
      <w:r>
        <w:separator/>
      </w:r>
    </w:p>
  </w:endnote>
  <w:endnote w:type="continuationSeparator" w:id="0">
    <w:p w:rsidR="00AF62B1" w:rsidRDefault="00AF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A4C10">
      <w:tc>
        <w:tcPr>
          <w:tcW w:w="6577" w:type="dxa"/>
          <w:tcBorders>
            <w:top w:val="single" w:sz="4" w:space="0" w:color="auto"/>
            <w:left w:val="nil"/>
            <w:bottom w:val="nil"/>
            <w:right w:val="nil"/>
          </w:tcBorders>
          <w:tcMar>
            <w:top w:w="100" w:type="dxa"/>
            <w:left w:w="0" w:type="dxa"/>
            <w:bottom w:w="0" w:type="dxa"/>
            <w:right w:w="0" w:type="dxa"/>
          </w:tcMar>
          <w:hideMark/>
        </w:tcPr>
        <w:p w:rsidR="00DA4C10" w:rsidRDefault="00000000">
          <w:pPr>
            <w:jc w:val="left"/>
            <w:rPr>
              <w:sz w:val="18"/>
            </w:rPr>
          </w:pPr>
          <w:r>
            <w:rPr>
              <w:sz w:val="18"/>
            </w:rPr>
            <w:t>Id: AD80CFD5-023B-4A13-A390-D8F4AC86501B.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DA4C1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561429">
            <w:rPr>
              <w:noProof/>
              <w:sz w:val="18"/>
            </w:rPr>
            <w:t>1</w:t>
          </w:r>
          <w:r>
            <w:rPr>
              <w:sz w:val="18"/>
            </w:rPr>
            <w:fldChar w:fldCharType="end"/>
          </w:r>
        </w:p>
      </w:tc>
    </w:tr>
  </w:tbl>
  <w:p w:rsidR="00DA4C10" w:rsidRDefault="00DA4C10">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A4C10">
      <w:tc>
        <w:tcPr>
          <w:tcW w:w="6403" w:type="dxa"/>
          <w:tcBorders>
            <w:top w:val="single" w:sz="4" w:space="0" w:color="auto"/>
            <w:left w:val="nil"/>
            <w:bottom w:val="nil"/>
            <w:right w:val="nil"/>
          </w:tcBorders>
          <w:tcMar>
            <w:top w:w="100" w:type="dxa"/>
            <w:left w:w="0" w:type="dxa"/>
            <w:bottom w:w="0" w:type="dxa"/>
            <w:right w:w="0" w:type="dxa"/>
          </w:tcMar>
          <w:hideMark/>
        </w:tcPr>
        <w:p w:rsidR="00DA4C10" w:rsidRDefault="00000000">
          <w:pPr>
            <w:jc w:val="left"/>
            <w:rPr>
              <w:sz w:val="18"/>
            </w:rPr>
          </w:pPr>
          <w:r>
            <w:rPr>
              <w:sz w:val="18"/>
            </w:rPr>
            <w:t>Id: AD80CFD5-023B-4A13-A390-D8F4AC86501B.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DA4C1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561429">
            <w:rPr>
              <w:noProof/>
              <w:sz w:val="18"/>
            </w:rPr>
            <w:t>2</w:t>
          </w:r>
          <w:r>
            <w:rPr>
              <w:sz w:val="18"/>
            </w:rPr>
            <w:fldChar w:fldCharType="end"/>
          </w:r>
        </w:p>
      </w:tc>
    </w:tr>
  </w:tbl>
  <w:p w:rsidR="00DA4C10" w:rsidRDefault="00DA4C1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2B1" w:rsidRDefault="00AF62B1">
      <w:r>
        <w:separator/>
      </w:r>
    </w:p>
  </w:footnote>
  <w:footnote w:type="continuationSeparator" w:id="0">
    <w:p w:rsidR="00AF62B1" w:rsidRDefault="00AF6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61429"/>
    <w:rsid w:val="00814F6C"/>
    <w:rsid w:val="00A77B3E"/>
    <w:rsid w:val="00AF62B1"/>
    <w:rsid w:val="00CA2A55"/>
    <w:rsid w:val="00DA4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2DBC95-04F5-4F64-A78B-E6DA8172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Rady Gminy Pacyna</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69/XVI/2025 z dnia 28 marca 2025 r.</dc:title>
  <dc:subject>zmieniająca uchwałę w^sprawie szczegółowych warunków przyznawania i^odpłatności za usługi opiekuńcze i^specjalistyczne usługi opiekuńcze</dc:subject>
  <dc:creator>m_dutkowska</dc:creator>
  <cp:lastModifiedBy>m_dutkowska</cp:lastModifiedBy>
  <cp:revision>2</cp:revision>
  <dcterms:created xsi:type="dcterms:W3CDTF">2025-07-16T10:41:00Z</dcterms:created>
  <dcterms:modified xsi:type="dcterms:W3CDTF">2025-07-16T10:41:00Z</dcterms:modified>
  <cp:category>Akt prawny</cp:category>
</cp:coreProperties>
</file>