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781" w:rsidRDefault="008A2781" w:rsidP="008A2781">
      <w:pPr>
        <w:spacing w:line="360" w:lineRule="auto"/>
        <w:jc w:val="right"/>
      </w:pPr>
      <w:r w:rsidRPr="008A2781">
        <w:t>Załącznik nr 1</w:t>
      </w:r>
    </w:p>
    <w:p w:rsidR="008A2781" w:rsidRPr="008A2781" w:rsidRDefault="008A2781" w:rsidP="008A2781">
      <w:pPr>
        <w:spacing w:line="360" w:lineRule="auto"/>
        <w:jc w:val="right"/>
      </w:pPr>
    </w:p>
    <w:p w:rsidR="008A2781" w:rsidRDefault="008A2781" w:rsidP="008A2781">
      <w:pPr>
        <w:spacing w:line="360" w:lineRule="auto"/>
        <w:rPr>
          <w:b/>
        </w:rPr>
      </w:pPr>
      <w:r>
        <w:rPr>
          <w:b/>
        </w:rPr>
        <w:t>II. Charakterystyka przedsięwzięcia</w:t>
      </w:r>
    </w:p>
    <w:p w:rsidR="008A2781" w:rsidRDefault="00316F19" w:rsidP="008A2781">
      <w:pPr>
        <w:spacing w:line="360" w:lineRule="auto"/>
        <w:jc w:val="both"/>
        <w:rPr>
          <w:color w:val="202122"/>
          <w:shd w:val="clear" w:color="auto" w:fill="FFFFFF"/>
        </w:rPr>
      </w:pPr>
      <w:r>
        <w:t>Planowane przedsięwzięcie to p</w:t>
      </w:r>
      <w:r w:rsidR="008A2781">
        <w:t xml:space="preserve">rzebudowa i rozbudowa Stacji Uzdatniania Wody wraz z niezbędną infrastrukturą techniczną w miejscowości Pacyna, gm. Pacyna, działka nr ewidencyjny 341, obręb 0007 Model, gm. Pacyna, powiat gostyniński, województwo mazowieckie. Inwestycja obejmuje działki nr 341 w jednostce ewidencyjnej Pacyna 1404032, obręb 0007 Model. Stacja uzdatniania wody w Pacynie obsługuje w chwili obecnej miejscowości: Pacyna, Kamionka, Janówek, </w:t>
      </w:r>
      <w:proofErr w:type="spellStart"/>
      <w:r w:rsidR="008A2781">
        <w:t>Rezlerka</w:t>
      </w:r>
      <w:proofErr w:type="spellEnd"/>
      <w:r w:rsidR="008A2781">
        <w:t xml:space="preserve">, Łuszczanówek, Luszyn, Model, Sejkowice. Ujęcie wody składa się z dwóch studni głębinowych zlokalizowanych na terenie miejscowości Pacyna, studni nr 1 oraz studni nr 2, które ujmują wody podziemne z utworów trzeciorzędowych. Studnia głębinowa nr 1 (awaryjna) może być eksploatowana z wydajnością Q=33,50 m </w:t>
      </w:r>
      <w:r w:rsidR="008A2781">
        <w:rPr>
          <w:color w:val="202122"/>
          <w:shd w:val="clear" w:color="auto" w:fill="FFFFFF"/>
        </w:rPr>
        <w:t xml:space="preserve">³/h przy depresji studni S = 20,0 m w ramach zatwierdzonych zasobów wodnych studni głębinowej nr 2. Ujęcie zlokalizowane jest w południowej części arkusza map geologicznych nr 341 Pacyna. Według podziału fizyczno-geograficznego omawiany obszar arkusza Pacyna znajduje się w obrębie 3 </w:t>
      </w:r>
      <w:proofErr w:type="spellStart"/>
      <w:r w:rsidR="008A2781">
        <w:rPr>
          <w:color w:val="202122"/>
          <w:shd w:val="clear" w:color="auto" w:fill="FFFFFF"/>
        </w:rPr>
        <w:t>mezoregionów</w:t>
      </w:r>
      <w:proofErr w:type="spellEnd"/>
      <w:r w:rsidR="008A2781">
        <w:rPr>
          <w:color w:val="202122"/>
          <w:shd w:val="clear" w:color="auto" w:fill="FFFFFF"/>
        </w:rPr>
        <w:t>. Pod względem morfologicznym omawiany obszar obejmuje dwie główne jednostki: wyżynę polodowcową oraz dolinę Wisły.</w:t>
      </w:r>
    </w:p>
    <w:p w:rsidR="008A2781" w:rsidRDefault="008A2781" w:rsidP="008A2781">
      <w:pPr>
        <w:spacing w:line="360" w:lineRule="auto"/>
        <w:jc w:val="both"/>
        <w:rPr>
          <w:color w:val="202122"/>
          <w:shd w:val="clear" w:color="auto" w:fill="FFFFFF"/>
        </w:rPr>
      </w:pPr>
      <w:r>
        <w:rPr>
          <w:color w:val="202122"/>
          <w:shd w:val="clear" w:color="auto" w:fill="FFFFFF"/>
        </w:rPr>
        <w:t>Teren niniejszego ujęcia w m. Pacyna położony jest w obrębie Jednolitych Części Wód Powierzchniowych Rzecznych o nazwie „Przysowa” nr RW200017272449. Teren stacji uzdatniania wody znajduje się na terenie Obszaru Chronionego Krajobrazu Dolina Przysowy.</w:t>
      </w:r>
    </w:p>
    <w:p w:rsidR="008A2781" w:rsidRDefault="008A2781" w:rsidP="008A2781">
      <w:pPr>
        <w:spacing w:line="360" w:lineRule="auto"/>
        <w:jc w:val="both"/>
        <w:rPr>
          <w:color w:val="202122"/>
          <w:shd w:val="clear" w:color="auto" w:fill="FFFFFF"/>
        </w:rPr>
      </w:pPr>
      <w:r>
        <w:rPr>
          <w:color w:val="202122"/>
          <w:shd w:val="clear" w:color="auto" w:fill="FFFFFF"/>
        </w:rPr>
        <w:t>Na terenie przedsięwzięcia nie występują:</w:t>
      </w:r>
    </w:p>
    <w:p w:rsidR="008A2781" w:rsidRDefault="008A2781" w:rsidP="008A2781">
      <w:pPr>
        <w:spacing w:line="360" w:lineRule="auto"/>
        <w:jc w:val="both"/>
        <w:rPr>
          <w:color w:val="202122"/>
          <w:shd w:val="clear" w:color="auto" w:fill="FFFFFF"/>
        </w:rPr>
      </w:pPr>
      <w:r>
        <w:rPr>
          <w:color w:val="202122"/>
          <w:shd w:val="clear" w:color="auto" w:fill="FFFFFF"/>
        </w:rPr>
        <w:t>− obszary wodno-błotne;</w:t>
      </w:r>
    </w:p>
    <w:p w:rsidR="008A2781" w:rsidRDefault="008A2781" w:rsidP="008A2781">
      <w:pPr>
        <w:spacing w:line="360" w:lineRule="auto"/>
        <w:jc w:val="both"/>
        <w:rPr>
          <w:color w:val="202122"/>
          <w:shd w:val="clear" w:color="auto" w:fill="FFFFFF"/>
        </w:rPr>
      </w:pPr>
      <w:r>
        <w:rPr>
          <w:color w:val="202122"/>
          <w:shd w:val="clear" w:color="auto" w:fill="FFFFFF"/>
        </w:rPr>
        <w:t>− obszary o płytkim zaleganiu wód podziemnych;</w:t>
      </w:r>
    </w:p>
    <w:p w:rsidR="008A2781" w:rsidRDefault="008A2781" w:rsidP="008A2781">
      <w:pPr>
        <w:spacing w:line="360" w:lineRule="auto"/>
        <w:jc w:val="both"/>
        <w:rPr>
          <w:color w:val="202122"/>
          <w:shd w:val="clear" w:color="auto" w:fill="FFFFFF"/>
        </w:rPr>
      </w:pPr>
      <w:r>
        <w:rPr>
          <w:color w:val="202122"/>
          <w:shd w:val="clear" w:color="auto" w:fill="FFFFFF"/>
        </w:rPr>
        <w:t>− siedliska łęgowe;</w:t>
      </w:r>
    </w:p>
    <w:p w:rsidR="008A2781" w:rsidRDefault="008A2781" w:rsidP="008A2781">
      <w:pPr>
        <w:spacing w:line="360" w:lineRule="auto"/>
        <w:jc w:val="both"/>
        <w:rPr>
          <w:color w:val="202122"/>
          <w:shd w:val="clear" w:color="auto" w:fill="FFFFFF"/>
        </w:rPr>
      </w:pPr>
      <w:r>
        <w:rPr>
          <w:color w:val="202122"/>
          <w:shd w:val="clear" w:color="auto" w:fill="FFFFFF"/>
        </w:rPr>
        <w:t>− ujścia rzek;</w:t>
      </w:r>
    </w:p>
    <w:p w:rsidR="008A2781" w:rsidRDefault="008A2781" w:rsidP="008A2781">
      <w:pPr>
        <w:spacing w:line="360" w:lineRule="auto"/>
        <w:jc w:val="both"/>
        <w:rPr>
          <w:color w:val="202122"/>
          <w:shd w:val="clear" w:color="auto" w:fill="FFFFFF"/>
        </w:rPr>
      </w:pPr>
      <w:r>
        <w:rPr>
          <w:color w:val="202122"/>
          <w:shd w:val="clear" w:color="auto" w:fill="FFFFFF"/>
        </w:rPr>
        <w:t>− obszary objęte ochroną – strefy ujęć wody, obszary ochronne zbiorników wód śródlądowych, obszary na których standardy środowiska zostały przekroczone lub istnieje prawdopodobieństwo ich przekroczenia;</w:t>
      </w:r>
    </w:p>
    <w:p w:rsidR="008A2781" w:rsidRDefault="008A2781" w:rsidP="008A2781">
      <w:pPr>
        <w:spacing w:line="360" w:lineRule="auto"/>
        <w:jc w:val="both"/>
        <w:rPr>
          <w:color w:val="202122"/>
          <w:shd w:val="clear" w:color="auto" w:fill="FFFFFF"/>
        </w:rPr>
      </w:pPr>
      <w:r>
        <w:rPr>
          <w:color w:val="202122"/>
          <w:shd w:val="clear" w:color="auto" w:fill="FFFFFF"/>
        </w:rPr>
        <w:t>− uzdrowiska i obszary ochrony uzdrowiskowej;</w:t>
      </w:r>
    </w:p>
    <w:p w:rsidR="008A2781" w:rsidRDefault="008A2781" w:rsidP="008A2781">
      <w:pPr>
        <w:spacing w:line="360" w:lineRule="auto"/>
        <w:jc w:val="both"/>
        <w:rPr>
          <w:color w:val="202122"/>
          <w:shd w:val="clear" w:color="auto" w:fill="FFFFFF"/>
        </w:rPr>
      </w:pPr>
      <w:r>
        <w:rPr>
          <w:color w:val="202122"/>
          <w:shd w:val="clear" w:color="auto" w:fill="FFFFFF"/>
        </w:rPr>
        <w:t>− chronione gatunki grzybów;</w:t>
      </w:r>
    </w:p>
    <w:p w:rsidR="008A2781" w:rsidRDefault="008A2781" w:rsidP="008A2781">
      <w:pPr>
        <w:spacing w:line="360" w:lineRule="auto"/>
        <w:jc w:val="both"/>
        <w:rPr>
          <w:color w:val="202122"/>
          <w:shd w:val="clear" w:color="auto" w:fill="FFFFFF"/>
        </w:rPr>
      </w:pPr>
      <w:r>
        <w:rPr>
          <w:color w:val="202122"/>
          <w:shd w:val="clear" w:color="auto" w:fill="FFFFFF"/>
        </w:rPr>
        <w:t>− siedliska przyrodnicze objęte ochroną.</w:t>
      </w:r>
    </w:p>
    <w:p w:rsidR="008A2781" w:rsidRDefault="008A2781" w:rsidP="008A2781">
      <w:pPr>
        <w:spacing w:line="360" w:lineRule="auto"/>
        <w:jc w:val="both"/>
        <w:rPr>
          <w:color w:val="202122"/>
          <w:shd w:val="clear" w:color="auto" w:fill="FFFFFF"/>
        </w:rPr>
      </w:pPr>
      <w:r>
        <w:rPr>
          <w:color w:val="202122"/>
          <w:shd w:val="clear" w:color="auto" w:fill="FFFFFF"/>
        </w:rPr>
        <w:t>Na terenie tym nie ma rezerwatów przyrody, ani pomników przyrody. Przedsięwzięcie stanowi przebudowa i rozbudowa istniejącej stacji uzdatnia wody w miejscowości Pacyna poprzez:</w:t>
      </w:r>
    </w:p>
    <w:p w:rsidR="008A2781" w:rsidRDefault="008A2781" w:rsidP="008A2781">
      <w:pPr>
        <w:spacing w:line="360" w:lineRule="auto"/>
        <w:jc w:val="both"/>
        <w:rPr>
          <w:color w:val="202122"/>
          <w:shd w:val="clear" w:color="auto" w:fill="FFFFFF"/>
        </w:rPr>
      </w:pPr>
      <w:r>
        <w:rPr>
          <w:color w:val="202122"/>
          <w:shd w:val="clear" w:color="auto" w:fill="FFFFFF"/>
        </w:rPr>
        <w:t>- przebudowę i rozbudowę budynku SUW;</w:t>
      </w:r>
    </w:p>
    <w:p w:rsidR="008A2781" w:rsidRDefault="008A2781" w:rsidP="008A2781">
      <w:pPr>
        <w:spacing w:line="360" w:lineRule="auto"/>
        <w:jc w:val="both"/>
      </w:pPr>
      <w:r>
        <w:lastRenderedPageBreak/>
        <w:t>- przebudowę obudowy studni głębinowej Nr 1 i studni Nr 2 wraz z wymianą pomp, rurociągów i armatury oraz wykonanie nowego ujęcia nr 3 (wg odrębnego opracowania);</w:t>
      </w:r>
    </w:p>
    <w:p w:rsidR="008A2781" w:rsidRDefault="008A2781" w:rsidP="008A2781">
      <w:pPr>
        <w:spacing w:line="360" w:lineRule="auto"/>
        <w:jc w:val="both"/>
      </w:pPr>
      <w:r>
        <w:t>− przebudowę istniejącej technologii na SUW o wydajności Q=45 m3/h;</w:t>
      </w:r>
    </w:p>
    <w:p w:rsidR="008A2781" w:rsidRDefault="008A2781" w:rsidP="008A2781">
      <w:pPr>
        <w:spacing w:line="360" w:lineRule="auto"/>
        <w:jc w:val="both"/>
      </w:pPr>
      <w:r>
        <w:t>− wykonanie zbiornika bezodpływowego na ścieki z chlorowni V=2m3;</w:t>
      </w:r>
    </w:p>
    <w:p w:rsidR="008A2781" w:rsidRDefault="008A2781" w:rsidP="008A2781">
      <w:pPr>
        <w:spacing w:line="360" w:lineRule="auto"/>
        <w:jc w:val="both"/>
      </w:pPr>
      <w:r>
        <w:t>− wykonanie zbiornika klarownika śr. do 6,50m i pojemności do 200m3;</w:t>
      </w:r>
    </w:p>
    <w:p w:rsidR="008A2781" w:rsidRDefault="008A2781" w:rsidP="008A2781">
      <w:pPr>
        <w:spacing w:line="360" w:lineRule="auto"/>
        <w:jc w:val="both"/>
      </w:pPr>
      <w:r>
        <w:t>− likwidacja starego zbiornika żelbetowego poj. ok. 110m3 i budowa nowego zbiornika retencyjnego wody czystej 2 x V=150 m3;</w:t>
      </w:r>
    </w:p>
    <w:p w:rsidR="008A2781" w:rsidRDefault="008A2781" w:rsidP="008A2781">
      <w:pPr>
        <w:spacing w:line="360" w:lineRule="auto"/>
        <w:jc w:val="both"/>
      </w:pPr>
      <w:r>
        <w:t>− przebudowa istniejącego odstojnika popłuczyn na odstojnik o pojemności ok. 35m3 wraz z wyposażeniem i odprowadzeniem do rowu na dotychczasowych warunkach;</w:t>
      </w:r>
    </w:p>
    <w:p w:rsidR="008A2781" w:rsidRDefault="008A2781" w:rsidP="008A2781">
      <w:pPr>
        <w:spacing w:line="360" w:lineRule="auto"/>
        <w:jc w:val="both"/>
      </w:pPr>
      <w:r>
        <w:t xml:space="preserve">− przebudowa i budowa nowych rurociągów </w:t>
      </w:r>
      <w:proofErr w:type="spellStart"/>
      <w:r>
        <w:t>międzyobiektowych</w:t>
      </w:r>
      <w:proofErr w:type="spellEnd"/>
      <w:r>
        <w:t xml:space="preserve"> wynikających z nowych uwarunkowań technicznych;</w:t>
      </w:r>
    </w:p>
    <w:p w:rsidR="008A2781" w:rsidRDefault="008A2781" w:rsidP="008A2781">
      <w:pPr>
        <w:spacing w:line="360" w:lineRule="auto"/>
        <w:jc w:val="both"/>
      </w:pPr>
      <w:r>
        <w:t>− wykonanie ogrodzenia terenu SUW, utwardzenia terenu oraz montaż oświetlenia zewnętrznego;</w:t>
      </w:r>
    </w:p>
    <w:p w:rsidR="008A2781" w:rsidRDefault="008A2781" w:rsidP="008A2781">
      <w:pPr>
        <w:spacing w:line="360" w:lineRule="auto"/>
        <w:jc w:val="both"/>
      </w:pPr>
      <w:r>
        <w:t>− dostawa i montaż agregatu prądotwórczego (mobilnego), wykonanie stałego zasilania oraz lekkiej wiaty na agregat .</w:t>
      </w:r>
    </w:p>
    <w:p w:rsidR="008A2781" w:rsidRDefault="008A2781" w:rsidP="008A2781">
      <w:pPr>
        <w:spacing w:line="360" w:lineRule="auto"/>
        <w:jc w:val="both"/>
      </w:pPr>
      <w:r>
        <w:t xml:space="preserve">Wjazd na teren stacji uzdatniania wody odbywa się z drogi powiatowej Nr 1444W (działka nr ew. 225/2). Oczyszczone ścieki popłuczne ze stacji uzdatniania wody w Pacynie odprowadzane są istniejącym wylotem kanalizacyjnych Ø160mm do rowu melioracyjnego R-7 na działce nr ew. 341. Przedsięwzięcie zrealizowane będzie na działce nr ew. 341, o powierzchni 1800 m ². </w:t>
      </w:r>
    </w:p>
    <w:p w:rsidR="008A2781" w:rsidRDefault="008A2781" w:rsidP="008A2781">
      <w:pPr>
        <w:spacing w:line="360" w:lineRule="auto"/>
        <w:jc w:val="both"/>
      </w:pPr>
      <w:r>
        <w:t>Na terenie działki obecnie znajdują się następujące obiekty:</w:t>
      </w:r>
    </w:p>
    <w:p w:rsidR="008A2781" w:rsidRDefault="008A2781" w:rsidP="008A2781">
      <w:pPr>
        <w:spacing w:line="360" w:lineRule="auto"/>
        <w:jc w:val="both"/>
      </w:pPr>
      <w:r>
        <w:t>• budynek technologiczny stacji,</w:t>
      </w:r>
    </w:p>
    <w:p w:rsidR="008A2781" w:rsidRDefault="008A2781" w:rsidP="008A2781">
      <w:pPr>
        <w:spacing w:line="360" w:lineRule="auto"/>
        <w:jc w:val="both"/>
      </w:pPr>
      <w:r>
        <w:t>• studnia głębinowa Nr 1 wraz z obudową,</w:t>
      </w:r>
    </w:p>
    <w:p w:rsidR="008A2781" w:rsidRDefault="008A2781" w:rsidP="008A2781">
      <w:pPr>
        <w:spacing w:line="360" w:lineRule="auto"/>
        <w:jc w:val="both"/>
      </w:pPr>
      <w:r>
        <w:t>• studnia głębinowa Nr 2 wraz z obudową,</w:t>
      </w:r>
    </w:p>
    <w:p w:rsidR="008A2781" w:rsidRDefault="008A2781" w:rsidP="008A2781">
      <w:pPr>
        <w:spacing w:line="360" w:lineRule="auto"/>
        <w:jc w:val="both"/>
      </w:pPr>
      <w:r>
        <w:t xml:space="preserve">• odstojnik wód </w:t>
      </w:r>
      <w:proofErr w:type="spellStart"/>
      <w:r>
        <w:t>popłucznych</w:t>
      </w:r>
      <w:proofErr w:type="spellEnd"/>
      <w:r>
        <w:t>,</w:t>
      </w:r>
    </w:p>
    <w:p w:rsidR="008A2781" w:rsidRDefault="008A2781" w:rsidP="008A2781">
      <w:pPr>
        <w:spacing w:line="360" w:lineRule="auto"/>
        <w:jc w:val="both"/>
      </w:pPr>
      <w:r>
        <w:t>• zbiorniki na ścieki.</w:t>
      </w:r>
    </w:p>
    <w:p w:rsidR="008A2781" w:rsidRDefault="008A2781" w:rsidP="008A2781">
      <w:pPr>
        <w:spacing w:line="360" w:lineRule="auto"/>
        <w:jc w:val="both"/>
      </w:pPr>
      <w:r>
        <w:t>• zewnętrzna sieć wodociągowa i kanalizacyjna,</w:t>
      </w:r>
    </w:p>
    <w:p w:rsidR="008A2781" w:rsidRDefault="008A2781" w:rsidP="008A2781">
      <w:pPr>
        <w:spacing w:line="360" w:lineRule="auto"/>
        <w:jc w:val="both"/>
      </w:pPr>
      <w:r>
        <w:t xml:space="preserve">• linie </w:t>
      </w:r>
      <w:proofErr w:type="spellStart"/>
      <w:r>
        <w:t>eNN</w:t>
      </w:r>
      <w:proofErr w:type="spellEnd"/>
      <w:r>
        <w:t xml:space="preserve"> zasilające studnie oraz kable sterownicze studni,</w:t>
      </w:r>
    </w:p>
    <w:p w:rsidR="008A2781" w:rsidRDefault="008A2781" w:rsidP="008A2781">
      <w:pPr>
        <w:spacing w:line="360" w:lineRule="auto"/>
        <w:jc w:val="both"/>
      </w:pPr>
      <w:r>
        <w:t>• naziemna linia energetyczna,</w:t>
      </w:r>
    </w:p>
    <w:p w:rsidR="008A2781" w:rsidRDefault="008A2781" w:rsidP="008A2781">
      <w:pPr>
        <w:spacing w:line="360" w:lineRule="auto"/>
        <w:jc w:val="both"/>
      </w:pPr>
      <w:r>
        <w:t>• kontenerowy węzeł dystrybucyjny mazowieckiej internetowej sieci szerokopasmowej;</w:t>
      </w:r>
    </w:p>
    <w:p w:rsidR="008A2781" w:rsidRDefault="008A2781" w:rsidP="008A2781">
      <w:pPr>
        <w:spacing w:line="360" w:lineRule="auto"/>
        <w:jc w:val="both"/>
      </w:pPr>
      <w:r>
        <w:t>• utwardzenie z kostki betonowej oraz nawierzchnia drogi z tłucznia.</w:t>
      </w:r>
    </w:p>
    <w:p w:rsidR="008A2781" w:rsidRDefault="008A2781" w:rsidP="008A2781">
      <w:pPr>
        <w:spacing w:line="360" w:lineRule="auto"/>
        <w:jc w:val="both"/>
      </w:pPr>
      <w:r>
        <w:t xml:space="preserve">Budynek stacji ma wymiary rzutu poziomego 6,47x11,39 m i powierzchnię zabudowy 70 m2. Budynek SUW to budynek parterowy, wykonany w technologii tradycyjnej, bez podpiwniczenia i wysokości hali głównej 3,30 m. W budynku znajduje się instalacja służąca do uzdatniania wody dla potrzeb wodociągu gminnego.  Obszar porośnięty jest roślinnością </w:t>
      </w:r>
      <w:r>
        <w:lastRenderedPageBreak/>
        <w:t>niską i średnią oraz drzewami. Na terenie planowanej inwestycji nie ma udokumentowanych stanowisk roślin chronionych. W fazie budowy realizacji przedsięwzięcia można oszacować następujące wielkości związane ze zużyciem wody i innych wykorzystywanych surowców, materiałów, paliw oraz energii w fazie budowy:</w:t>
      </w:r>
    </w:p>
    <w:p w:rsidR="008A2781" w:rsidRDefault="008A2781" w:rsidP="008A2781">
      <w:pPr>
        <w:spacing w:line="360" w:lineRule="auto"/>
        <w:jc w:val="both"/>
      </w:pPr>
      <w:r>
        <w:t xml:space="preserve">− do realizacji obiektów budowlanych przebudowy i rozbudowy stacji uzdatniania wody wykorzystywane będą przede wszystkim gotowe wyroby - również beton do wykonania fundamentów, posadzki dostarczany będzie jako gotowy wyrób. Woda na placu budowy będzie wykorzystywana do przygotowania stosunkowo niewielkich ilości zapraw budowlanych, do zraszania powierzchni betonowych. Woda na cele budowlane pobierana będzie z istniejącej instalacji wodociągowej na terenie SUW. </w:t>
      </w:r>
    </w:p>
    <w:p w:rsidR="008A2781" w:rsidRDefault="008A2781" w:rsidP="008A2781">
      <w:pPr>
        <w:spacing w:line="360" w:lineRule="auto"/>
        <w:jc w:val="both"/>
      </w:pPr>
      <w:r>
        <w:t xml:space="preserve">− surowce i materiały: cement, pospółka, cegła, pustaki, różnego rodzaju materiały izolacyjne, ceramika budowlana, blacha, stal zbrojeniowa, rury </w:t>
      </w:r>
      <w:proofErr w:type="spellStart"/>
      <w:r>
        <w:t>wod-kan</w:t>
      </w:r>
      <w:proofErr w:type="spellEnd"/>
      <w:r>
        <w:t>, przewody elektryczne wraz z osprzętem elektrycznym, drewno, stolarka okienna i drzwiowa, elementy wykończenia wewnętrznego i zewnętrznego.</w:t>
      </w:r>
    </w:p>
    <w:p w:rsidR="008A2781" w:rsidRDefault="008A2781" w:rsidP="008A2781">
      <w:pPr>
        <w:spacing w:line="360" w:lineRule="auto"/>
        <w:jc w:val="both"/>
      </w:pPr>
      <w:r>
        <w:t xml:space="preserve">− prace budowlane będą wymagały niewielkiego wykorzystania specjalistycznych maszyn tj. koparko-spycharki. Maszyny budowlane i środki transportu wykorzystują do napędu olej napędowy, którego zużycie jest trudne do określenia na tym etapie realizacji przedsięwzięcia, - podczas realizacji prac montażowych będzie następowało znikome zużycie energii elektrycznej przez stosowane narzędzia i urządzenia. </w:t>
      </w:r>
    </w:p>
    <w:p w:rsidR="008A2781" w:rsidRDefault="008A2781" w:rsidP="008A2781">
      <w:pPr>
        <w:spacing w:line="360" w:lineRule="auto"/>
        <w:jc w:val="both"/>
      </w:pPr>
      <w:r>
        <w:t>W fazie eksploatacji będzie występowało zapotrzebowanie na wodę i energię elektryczną.</w:t>
      </w:r>
    </w:p>
    <w:p w:rsidR="008A2781" w:rsidRDefault="008A2781" w:rsidP="008A2781">
      <w:pPr>
        <w:spacing w:line="360" w:lineRule="auto"/>
        <w:jc w:val="both"/>
      </w:pPr>
      <w:r>
        <w:t>W czasie eksploatacji SUW woda potrzebna będzie do następujących celów:</w:t>
      </w:r>
    </w:p>
    <w:p w:rsidR="008A2781" w:rsidRDefault="008A2781" w:rsidP="008A2781">
      <w:pPr>
        <w:spacing w:line="360" w:lineRule="auto"/>
        <w:jc w:val="both"/>
      </w:pPr>
      <w:r>
        <w:t>− technologicznych (płukanie filtrów), zapotrzebowanie okresowe w czasie pracy urządzeń;</w:t>
      </w:r>
    </w:p>
    <w:p w:rsidR="008A2781" w:rsidRDefault="008A2781" w:rsidP="008A2781">
      <w:pPr>
        <w:spacing w:line="360" w:lineRule="auto"/>
        <w:jc w:val="both"/>
      </w:pPr>
      <w:r>
        <w:t>− bytowo-gospodarczych.</w:t>
      </w:r>
    </w:p>
    <w:p w:rsidR="008A2781" w:rsidRDefault="008A2781" w:rsidP="008A2781">
      <w:pPr>
        <w:spacing w:line="360" w:lineRule="auto"/>
        <w:jc w:val="both"/>
      </w:pPr>
      <w:r>
        <w:t xml:space="preserve">Średnie dobowe łączne zużycie wody na w/w cele szacowane jest na </w:t>
      </w:r>
      <w:proofErr w:type="spellStart"/>
      <w:r>
        <w:t>QŚrd</w:t>
      </w:r>
      <w:proofErr w:type="spellEnd"/>
      <w:r>
        <w:t xml:space="preserve"> = 17,60 m3/d.</w:t>
      </w:r>
    </w:p>
    <w:p w:rsidR="008A2781" w:rsidRDefault="008A2781" w:rsidP="008A2781">
      <w:pPr>
        <w:spacing w:line="360" w:lineRule="auto"/>
        <w:jc w:val="both"/>
      </w:pPr>
      <w:r>
        <w:t xml:space="preserve">Woda na potrzeby funkcjonowania SUW dostarczana będzie z instalacji wody zimnej gminnego wodociągu. SUW wymaga zasilenia w energię elektryczną. Przewidywane średnie zużycie energii elektrycznej będzie wynosić około 300 kWh/dobę. W trakcie eksploatacji stacji uzdatniania wody zachodzi ciągłe zużycie następujących materiałów – podchloryn sodu. </w:t>
      </w:r>
    </w:p>
    <w:p w:rsidR="008A2781" w:rsidRDefault="008A2781" w:rsidP="008A2781">
      <w:pPr>
        <w:spacing w:line="360" w:lineRule="auto"/>
        <w:jc w:val="both"/>
      </w:pPr>
      <w:r>
        <w:t xml:space="preserve">Nie przewiduje się zapotrzebowania na energię cieplną oraz gazową. Budynek będzie ogrzewany energią elektryczną. Źródłem powstawania odpadów w trakcie budowy będą masy ziemi wydobytej z wykopów oraz gruz budowlany z rozbiórki istniejących obudów studni, osadnika wód </w:t>
      </w:r>
      <w:proofErr w:type="spellStart"/>
      <w:r>
        <w:t>popłucznych</w:t>
      </w:r>
      <w:proofErr w:type="spellEnd"/>
      <w:r>
        <w:t xml:space="preserve"> oraz gruz powstały podczas przebudowy budynku SUW. Nie przewiduje się magazynowania odpadów na terenie budowy. Wszystkie powstające w trakcie wykonywania prac rozbiórkowych i ziemnych odpady będą na bieżąco wywożone z terenu </w:t>
      </w:r>
      <w:r>
        <w:lastRenderedPageBreak/>
        <w:t>budowy i przekazanie podmiotowi posiadającymi wymagane prawem pozwolenie w zakresie gospodarki odpadami. Grunt z wykopów pod projektowane obiekty wykorzystany zostanie do niwelacji terenu oraz wbudowany w nasypy na terenie stacji uzdatniania wody. Odpady te nie są zaliczone do niebezpiecznych. Wszystkie powstające w trakcie wykonywania prac rozbiórkowych i ziemnych odpady tj.:</w:t>
      </w:r>
    </w:p>
    <w:p w:rsidR="008A2781" w:rsidRDefault="008A2781" w:rsidP="008A2781">
      <w:pPr>
        <w:spacing w:line="360" w:lineRule="auto"/>
        <w:jc w:val="both"/>
      </w:pPr>
      <w:r>
        <w:t>− odpady betonu oraz gruz betonowy z rozbiórek i remontów,</w:t>
      </w:r>
    </w:p>
    <w:p w:rsidR="008A2781" w:rsidRDefault="008A2781" w:rsidP="008A2781">
      <w:pPr>
        <w:spacing w:line="360" w:lineRule="auto"/>
        <w:jc w:val="both"/>
      </w:pPr>
      <w:r>
        <w:t>− gleba, kamienie i ziemia z wykopów,</w:t>
      </w:r>
    </w:p>
    <w:p w:rsidR="008A2781" w:rsidRDefault="008A2781" w:rsidP="008A2781">
      <w:pPr>
        <w:spacing w:line="360" w:lineRule="auto"/>
        <w:jc w:val="both"/>
      </w:pPr>
      <w:r>
        <w:t>będą na bieżąco wywożone z terenu budowy i przekazanie podmiotowi posiadającymi wymagane prawem pozwolenie w zakresie gospodarki odpadami.</w:t>
      </w:r>
    </w:p>
    <w:p w:rsidR="008A2781" w:rsidRDefault="008A2781" w:rsidP="008A2781">
      <w:pPr>
        <w:spacing w:line="360" w:lineRule="auto"/>
        <w:jc w:val="both"/>
      </w:pPr>
      <w:r>
        <w:t>Niesegregowane zmieszane odpady komunalne będą składowane w szczelnym, zamykanym pojemniku na odpady komunalne, np. KP-7. Odpady będą regularnie odbierane.</w:t>
      </w:r>
    </w:p>
    <w:p w:rsidR="008A2781" w:rsidRDefault="008A2781" w:rsidP="008A2781">
      <w:pPr>
        <w:spacing w:line="360" w:lineRule="auto"/>
        <w:jc w:val="both"/>
      </w:pPr>
      <w:r>
        <w:t>Emisje hałasu do środowiska z terenu, na którym prowadzone będą prace budowlane powodowane będą pracą sprzętu służącego do wykonywania robót ziemnych.</w:t>
      </w:r>
    </w:p>
    <w:p w:rsidR="008A2781" w:rsidRDefault="008A2781" w:rsidP="008A2781">
      <w:pPr>
        <w:spacing w:line="360" w:lineRule="auto"/>
        <w:jc w:val="both"/>
      </w:pPr>
      <w:r>
        <w:t xml:space="preserve">Ze względu na ograniczony front robót, emisja hałasu będzie okresowa i nie będzie zbyt uciążliwa dla środowiska. Zwiększona w porównaniu do stanu obecnego emisja hałasu będzie powstawała wyłącznie na etapie budowy w obszarze prowadzenia robót i w godzinach dziennych. Ścieki bytowo-sanitarne będą odprowadzane do gminnej sieci kanalizacji sanitarnej, a dalej na oczyszczalnię ścieków. Ścieki technologiczne pochodzące z płukania filtrów będą odprowadzane do trzykomorowego odstojnika wód </w:t>
      </w:r>
      <w:proofErr w:type="spellStart"/>
      <w:r>
        <w:t>popłucznych</w:t>
      </w:r>
      <w:proofErr w:type="spellEnd"/>
      <w:r>
        <w:t xml:space="preserve">. Pozostałe w zbiorniku </w:t>
      </w:r>
      <w:proofErr w:type="spellStart"/>
      <w:r>
        <w:t>popłucznym</w:t>
      </w:r>
      <w:proofErr w:type="spellEnd"/>
      <w:r>
        <w:t xml:space="preserve"> osady, będą okresowo usuwane ze zbiorników. Wody opadowe z dachu budynku, dachów zbiorników retencyjnych i powierzchni utwardzonych odprowadzone zostaną na tereny zielone stanowiące własność Inwestora. Wpływ na tereny przyległe ograniczać się będzie do powstającego na etapie realizacji inwestycji krótkotrwałego nadmiernego hałasu oraz mogącego powstać zapylenia związanego z pracami ziemnymi oraz poruszaniem się ciężkiego sprzętu. Podczas realizacji przedmiotowej inwestycji wystąpią okresowe uciążliwości związane z emisją hałasu i wibracjami pochodzącymi z maszyn i urządzeń pracujących podczas budowy i w trakcie prowadzenia robót ziemnych czyli: ciężki sprzęt (koparki, ładowarki itp.) oraz ruch pojazdów ciężarowych. W trakcie realizacji roboty budowlane będą prowadzone wyłącznie w porze dziennej.  Prowadzenie przedmiotowych prac przyczyni się do wystąpienia okresowych uciążliwości związanych z niezorganizowaną emisją zanieczyszczeń atmosferycznych, typowa dla realizacji robót budowlanych. Powyższe uciążliwości spowodowane będą przede wszystkim pracą urządzeń o napędzie spalinowym i będą miały charakter okresowy i przemijający. Przedsięwzięcie nie będzie oddziaływać transgranicznie na środowisko, gdyż inwestycja zlokalizowana jest w bardzo dużej odległości od granic państwa polskiego.  Na </w:t>
      </w:r>
      <w:r>
        <w:lastRenderedPageBreak/>
        <w:t>terenie, na którym planuje się realizację przedsięwzięcia w ostatnim okresie nie były realizowane i nie są</w:t>
      </w:r>
      <w:bookmarkStart w:id="0" w:name="_GoBack"/>
      <w:bookmarkEnd w:id="0"/>
      <w:r>
        <w:t xml:space="preserve"> przewidywane żadne przedsięwzięcia mogące powodować skumulowanie oddziaływań z planowanym przedsięwzięciem.</w:t>
      </w:r>
    </w:p>
    <w:p w:rsidR="001976A3" w:rsidRDefault="001976A3" w:rsidP="008A2781">
      <w:pPr>
        <w:spacing w:line="360" w:lineRule="auto"/>
        <w:jc w:val="both"/>
      </w:pPr>
    </w:p>
    <w:p w:rsidR="001976A3" w:rsidRDefault="001976A3" w:rsidP="001976A3">
      <w:pPr>
        <w:spacing w:line="360" w:lineRule="auto"/>
        <w:jc w:val="right"/>
      </w:pPr>
    </w:p>
    <w:p w:rsidR="001976A3" w:rsidRDefault="001976A3" w:rsidP="001976A3">
      <w:pPr>
        <w:tabs>
          <w:tab w:val="left" w:pos="3165"/>
        </w:tabs>
        <w:jc w:val="right"/>
      </w:pPr>
      <w:r>
        <w:t>Wójt Gminy Pacyna</w:t>
      </w:r>
    </w:p>
    <w:p w:rsidR="008A2781" w:rsidRDefault="001976A3" w:rsidP="001976A3">
      <w:pPr>
        <w:tabs>
          <w:tab w:val="left" w:pos="3165"/>
        </w:tabs>
        <w:jc w:val="right"/>
      </w:pPr>
      <w:r>
        <w:t>(-) mgr inż. Tomasz Klimczak</w:t>
      </w:r>
    </w:p>
    <w:p w:rsidR="0040312A" w:rsidRDefault="0040312A"/>
    <w:sectPr w:rsidR="0040312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F79" w:rsidRDefault="001E3F79" w:rsidP="00084C51">
      <w:r>
        <w:separator/>
      </w:r>
    </w:p>
  </w:endnote>
  <w:endnote w:type="continuationSeparator" w:id="0">
    <w:p w:rsidR="001E3F79" w:rsidRDefault="001E3F79" w:rsidP="0008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314394"/>
      <w:docPartObj>
        <w:docPartGallery w:val="Page Numbers (Bottom of Page)"/>
        <w:docPartUnique/>
      </w:docPartObj>
    </w:sdtPr>
    <w:sdtEndPr/>
    <w:sdtContent>
      <w:p w:rsidR="00084C51" w:rsidRDefault="00084C51">
        <w:pPr>
          <w:pStyle w:val="Stopka"/>
          <w:jc w:val="right"/>
        </w:pPr>
        <w:r>
          <w:fldChar w:fldCharType="begin"/>
        </w:r>
        <w:r>
          <w:instrText>PAGE   \* MERGEFORMAT</w:instrText>
        </w:r>
        <w:r>
          <w:fldChar w:fldCharType="separate"/>
        </w:r>
        <w:r w:rsidR="001976A3">
          <w:rPr>
            <w:noProof/>
          </w:rPr>
          <w:t>4</w:t>
        </w:r>
        <w:r>
          <w:fldChar w:fldCharType="end"/>
        </w:r>
      </w:p>
    </w:sdtContent>
  </w:sdt>
  <w:p w:rsidR="00084C51" w:rsidRDefault="00084C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F79" w:rsidRDefault="001E3F79" w:rsidP="00084C51">
      <w:r>
        <w:separator/>
      </w:r>
    </w:p>
  </w:footnote>
  <w:footnote w:type="continuationSeparator" w:id="0">
    <w:p w:rsidR="001E3F79" w:rsidRDefault="001E3F79" w:rsidP="00084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F6"/>
    <w:rsid w:val="00084C51"/>
    <w:rsid w:val="001976A3"/>
    <w:rsid w:val="001E3F79"/>
    <w:rsid w:val="00316F19"/>
    <w:rsid w:val="0040312A"/>
    <w:rsid w:val="00407CB0"/>
    <w:rsid w:val="008A2781"/>
    <w:rsid w:val="00A047F6"/>
    <w:rsid w:val="00C101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F938FA-55A9-41EB-AE97-E42C11D2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278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4C51"/>
    <w:pPr>
      <w:tabs>
        <w:tab w:val="center" w:pos="4536"/>
        <w:tab w:val="right" w:pos="9072"/>
      </w:tabs>
    </w:pPr>
  </w:style>
  <w:style w:type="character" w:customStyle="1" w:styleId="NagwekZnak">
    <w:name w:val="Nagłówek Znak"/>
    <w:basedOn w:val="Domylnaczcionkaakapitu"/>
    <w:link w:val="Nagwek"/>
    <w:uiPriority w:val="99"/>
    <w:rsid w:val="00084C5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84C51"/>
    <w:pPr>
      <w:tabs>
        <w:tab w:val="center" w:pos="4536"/>
        <w:tab w:val="right" w:pos="9072"/>
      </w:tabs>
    </w:pPr>
  </w:style>
  <w:style w:type="character" w:customStyle="1" w:styleId="StopkaZnak">
    <w:name w:val="Stopka Znak"/>
    <w:basedOn w:val="Domylnaczcionkaakapitu"/>
    <w:link w:val="Stopka"/>
    <w:uiPriority w:val="99"/>
    <w:rsid w:val="00084C5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84C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4C5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78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1435</Words>
  <Characters>8616</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o_kwiecinska</dc:creator>
  <cp:keywords/>
  <dc:description/>
  <cp:lastModifiedBy>o_kwiecinska</cp:lastModifiedBy>
  <cp:revision>6</cp:revision>
  <cp:lastPrinted>2025-06-05T13:01:00Z</cp:lastPrinted>
  <dcterms:created xsi:type="dcterms:W3CDTF">2025-06-05T12:59:00Z</dcterms:created>
  <dcterms:modified xsi:type="dcterms:W3CDTF">2025-06-06T08:09:00Z</dcterms:modified>
</cp:coreProperties>
</file>