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72" w:rsidRDefault="00074A72" w:rsidP="008B7049">
      <w:pPr>
        <w:spacing w:line="254" w:lineRule="auto"/>
        <w:jc w:val="both"/>
        <w:rPr>
          <w:rFonts w:ascii="Garamond" w:eastAsia="Calibri" w:hAnsi="Garamond"/>
          <w:sz w:val="22"/>
          <w:szCs w:val="22"/>
          <w:lang w:eastAsia="en-US"/>
        </w:rPr>
      </w:pPr>
    </w:p>
    <w:p w:rsidR="001A6036" w:rsidRDefault="00BC1B72" w:rsidP="00E65326">
      <w:pPr>
        <w:spacing w:line="360" w:lineRule="auto"/>
        <w:jc w:val="right"/>
        <w:rPr>
          <w:color w:val="000000"/>
        </w:rPr>
      </w:pPr>
      <w:r>
        <w:rPr>
          <w:color w:val="000000"/>
        </w:rPr>
        <w:t>Pacyna</w:t>
      </w:r>
      <w:r w:rsidRPr="00FA1341">
        <w:rPr>
          <w:color w:val="000000"/>
        </w:rPr>
        <w:t xml:space="preserve">, </w:t>
      </w:r>
      <w:r w:rsidR="009808B0">
        <w:rPr>
          <w:color w:val="000000"/>
        </w:rPr>
        <w:t>5 stycznia 2026 r.</w:t>
      </w:r>
      <w:r>
        <w:rPr>
          <w:color w:val="000000"/>
        </w:rPr>
        <w:t xml:space="preserve"> </w:t>
      </w:r>
    </w:p>
    <w:p w:rsidR="00074A72" w:rsidRPr="00FA1341" w:rsidRDefault="00074A72" w:rsidP="00E65326">
      <w:pPr>
        <w:spacing w:line="360" w:lineRule="auto"/>
        <w:jc w:val="right"/>
        <w:rPr>
          <w:color w:val="000000"/>
        </w:rPr>
      </w:pPr>
    </w:p>
    <w:p w:rsidR="001A6036" w:rsidRDefault="00C63EFA" w:rsidP="00E65326">
      <w:pPr>
        <w:spacing w:line="360" w:lineRule="auto"/>
        <w:rPr>
          <w:color w:val="000000"/>
        </w:rPr>
      </w:pPr>
      <w:r>
        <w:rPr>
          <w:color w:val="000000"/>
        </w:rPr>
        <w:t>OZ.</w:t>
      </w:r>
      <w:r w:rsidR="00E047E9">
        <w:rPr>
          <w:color w:val="000000"/>
        </w:rPr>
        <w:t>6220.</w:t>
      </w:r>
      <w:r w:rsidR="009808B0">
        <w:rPr>
          <w:color w:val="000000"/>
        </w:rPr>
        <w:t>4</w:t>
      </w:r>
      <w:r w:rsidR="00DB109A">
        <w:rPr>
          <w:color w:val="000000"/>
        </w:rPr>
        <w:t>.2025</w:t>
      </w: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9808B0">
        <w:rPr>
          <w:b/>
        </w:rPr>
        <w:t>1/2026</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AB5964" w:rsidRPr="00AF3DD1" w:rsidRDefault="00BC1B72" w:rsidP="00BC1B72">
      <w:pPr>
        <w:spacing w:line="360" w:lineRule="auto"/>
        <w:jc w:val="both"/>
        <w:rPr>
          <w:b/>
          <w:snapToGrid w:val="0"/>
          <w:color w:val="000000"/>
        </w:rPr>
      </w:pPr>
      <w:r w:rsidRPr="00FA1341">
        <w:tab/>
      </w:r>
      <w:r w:rsidRPr="00284F93">
        <w:t>N</w:t>
      </w:r>
      <w:r w:rsidR="00E4040A" w:rsidRPr="00284F93">
        <w:t xml:space="preserve">a podstawie art. 104 </w:t>
      </w:r>
      <w:r w:rsidRPr="00284F93">
        <w:t>ustawy z dnia 14 czerwca 1960 r. Kodeks postępowania administracyjnego (Dz. U. z 20</w:t>
      </w:r>
      <w:r w:rsidR="00DB109A">
        <w:t>25</w:t>
      </w:r>
      <w:r w:rsidR="00A85C5F">
        <w:t xml:space="preserve"> </w:t>
      </w:r>
      <w:r w:rsidR="002F05AB" w:rsidRPr="00284F93">
        <w:t>r.</w:t>
      </w:r>
      <w:r w:rsidRPr="00284F93">
        <w:t xml:space="preserve">, poz. </w:t>
      </w:r>
      <w:r w:rsidR="00DB109A">
        <w:t>1691</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893A42">
        <w:t>24</w:t>
      </w:r>
      <w:r w:rsidR="00A85C5F">
        <w:t xml:space="preserve"> </w:t>
      </w:r>
      <w:r w:rsidRPr="00FA1341">
        <w:t xml:space="preserve">r., poz. </w:t>
      </w:r>
      <w:r w:rsidR="00893A42">
        <w:t>1112</w:t>
      </w:r>
      <w:r w:rsidRPr="00FA1341">
        <w:rPr>
          <w:rFonts w:eastAsia="Arial Unicode MS"/>
          <w:color w:val="000000"/>
        </w:rPr>
        <w:t>,</w:t>
      </w:r>
      <w:r w:rsidRPr="00FA1341">
        <w:t xml:space="preserve"> zwanej dalej „ustawą </w:t>
      </w:r>
      <w:proofErr w:type="spellStart"/>
      <w:r w:rsidRPr="00FA1341">
        <w:t>ooś</w:t>
      </w:r>
      <w:proofErr w:type="spellEnd"/>
      <w:r w:rsidRPr="00FA1341">
        <w:t xml:space="preserve">”) w związku z § 3 ust. l pkt </w:t>
      </w:r>
      <w:r w:rsidR="0066085D">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rsidR="00066C18">
        <w:t xml:space="preserve"> </w:t>
      </w:r>
      <w:r w:rsidR="009808B0">
        <w:t xml:space="preserve">Zarządu Powiatu Gostynińskiego, ul. Dmowskiego 13, 09-500 Gostynin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009808B0" w:rsidRPr="009808B0">
        <w:rPr>
          <w:b/>
          <w:snapToGrid w:val="0"/>
          <w:color w:val="000000"/>
        </w:rPr>
        <w:t xml:space="preserve">„Przebudowa odcinka drogi powiatowej nr 1444W od drogi nr 583 Pacyna – Luszyn – Długie – gr. województwa”, </w:t>
      </w:r>
      <w:r w:rsidR="009808B0" w:rsidRPr="00BF0A6E">
        <w:rPr>
          <w:snapToGrid w:val="0"/>
          <w:color w:val="000000"/>
        </w:rPr>
        <w:t>realizowanego  na działkach nr ewid. 148 obręb ewid. Model, nr ewid. 225/2 obręb ewid. Pacyna, nr ewid. 1/1, 3/1, 21, 22/1 obręb ewid. PGR Luszyn, gm. Pacyna.</w:t>
      </w:r>
    </w:p>
    <w:p w:rsidR="00EE6006" w:rsidRPr="00E65326" w:rsidRDefault="00EE6006" w:rsidP="00BC1B72">
      <w:pPr>
        <w:spacing w:line="360" w:lineRule="auto"/>
        <w:jc w:val="both"/>
        <w:rPr>
          <w:b/>
        </w:rPr>
      </w:pPr>
    </w:p>
    <w:p w:rsidR="00BC1B72" w:rsidRPr="00FA1341" w:rsidRDefault="00DF5077" w:rsidP="00BC1B72">
      <w:pPr>
        <w:widowControl w:val="0"/>
        <w:shd w:val="clear" w:color="auto" w:fill="FFFFFF"/>
        <w:spacing w:line="360" w:lineRule="auto"/>
        <w:jc w:val="center"/>
        <w:rPr>
          <w:b/>
        </w:rPr>
      </w:pPr>
      <w:r>
        <w:rPr>
          <w:b/>
        </w:rPr>
        <w:t>stwierdzam</w:t>
      </w:r>
    </w:p>
    <w:p w:rsidR="00BC1B72" w:rsidRDefault="00BC1B72" w:rsidP="00E65326">
      <w:pPr>
        <w:widowControl w:val="0"/>
        <w:shd w:val="clear" w:color="auto" w:fill="FFFFFF"/>
        <w:spacing w:line="360" w:lineRule="auto"/>
        <w:ind w:left="34"/>
        <w:jc w:val="both"/>
        <w:rPr>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9808B0" w:rsidRPr="009808B0">
        <w:rPr>
          <w:rFonts w:ascii="Garamond" w:eastAsia="Calibri" w:hAnsi="Garamond"/>
          <w:b/>
          <w:sz w:val="28"/>
          <w:szCs w:val="28"/>
          <w:lang w:eastAsia="en-US"/>
        </w:rPr>
        <w:t xml:space="preserve"> </w:t>
      </w:r>
      <w:r w:rsidR="009808B0" w:rsidRPr="009808B0">
        <w:rPr>
          <w:b/>
          <w:snapToGrid w:val="0"/>
          <w:color w:val="000000"/>
        </w:rPr>
        <w:t xml:space="preserve">„Przebudowa odcinka drogi powiatowej nr 1444W od drogi nr 583 Pacyna – Luszyn – Długie – gr. województwa”, </w:t>
      </w:r>
      <w:r w:rsidR="009808B0" w:rsidRPr="009808B0">
        <w:rPr>
          <w:snapToGrid w:val="0"/>
          <w:color w:val="000000"/>
        </w:rPr>
        <w:t>realizowanego  na działkach nr ewid. 148 obręb ewid. Model, nr ewid. 225/2 obręb ewid. Pacyna, nr ewid. 1/1, 3/1, 21, 22/1 obręb ewid. PGR Luszyn, gm. Pacyna</w:t>
      </w:r>
      <w:r w:rsidR="00DB109A" w:rsidRPr="004A037F">
        <w:rPr>
          <w:snapToGrid w:val="0"/>
          <w:color w:val="000000"/>
        </w:rPr>
        <w:t>,</w:t>
      </w:r>
      <w:r w:rsidR="00DB109A">
        <w:rPr>
          <w:b/>
          <w:snapToGrid w:val="0"/>
          <w:color w:val="000000"/>
        </w:rPr>
        <w:t xml:space="preserve"> </w:t>
      </w:r>
      <w:r w:rsidRPr="001F315C">
        <w:rPr>
          <w:bCs/>
        </w:rPr>
        <w:t>brak jest potrzeby</w:t>
      </w:r>
      <w:r w:rsidRPr="00FA1341">
        <w:rPr>
          <w:bCs/>
        </w:rPr>
        <w:t xml:space="preserve"> przeprowadzenia oceny oddziaływania przedsięwzięcia na środowisko</w:t>
      </w:r>
    </w:p>
    <w:p w:rsidR="00EE6006" w:rsidRPr="00E65326" w:rsidRDefault="00EE6006" w:rsidP="00E65326">
      <w:pPr>
        <w:widowControl w:val="0"/>
        <w:shd w:val="clear" w:color="auto" w:fill="FFFFFF"/>
        <w:spacing w:line="360" w:lineRule="auto"/>
        <w:ind w:left="34"/>
        <w:jc w:val="both"/>
        <w:rPr>
          <w:b/>
          <w:bCs/>
        </w:rPr>
      </w:pP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rsidR="00BF0A6E" w:rsidRDefault="00BF0A6E" w:rsidP="00BF0A6E">
      <w:pPr>
        <w:pStyle w:val="Akapitzlist"/>
        <w:numPr>
          <w:ilvl w:val="0"/>
          <w:numId w:val="9"/>
        </w:numPr>
        <w:spacing w:after="160" w:line="360" w:lineRule="auto"/>
        <w:jc w:val="both"/>
      </w:pPr>
      <w:r>
        <w:lastRenderedPageBreak/>
        <w:t xml:space="preserve">Bezpośrednio przed podjęciem prac związanych z realizacją  inwestycji należy dokonać kontroli pod kątem występowania gatunków chronionych i ich siedlisk oraz  analizy przepisów z zakresu ochrony gatunkowej. Kontrolę należy prowadzić pod nadzorem przyrodniczym specjalisty lub specjalistów posiadających wiedzę z zakresu nauk przyrodniczych. W przypadku identyfikacji gatunku podlegającego ochronie należy dokonać analizy przepisów oraz  uzyskać decyzje zwalniającą z zakazów obowiązujących w stosunku do ww. form ochrony przyrody.  </w:t>
      </w:r>
    </w:p>
    <w:p w:rsidR="00BF0A6E" w:rsidRDefault="00BF0A6E" w:rsidP="00BF0A6E">
      <w:pPr>
        <w:pStyle w:val="Akapitzlist"/>
        <w:numPr>
          <w:ilvl w:val="0"/>
          <w:numId w:val="9"/>
        </w:numPr>
        <w:spacing w:after="160" w:line="360" w:lineRule="auto"/>
        <w:jc w:val="both"/>
      </w:pPr>
      <w:r>
        <w:t>Prace budowlane oraz wycinkę drzew należy prowadzić poza okresem lęgowym ptaków (tj. z wyłączeniem okresu od 1 marca do 1 września) lub w tym okresie pod nadzorem specjalisty posiadającego wiedzę z zakresu ornitologii, po wcześniejszej opinii ornitologicznej o braku lęgów.</w:t>
      </w:r>
    </w:p>
    <w:p w:rsidR="00BF0A6E" w:rsidRDefault="00BF0A6E" w:rsidP="00BF0A6E">
      <w:pPr>
        <w:pStyle w:val="Akapitzlist"/>
        <w:numPr>
          <w:ilvl w:val="0"/>
          <w:numId w:val="9"/>
        </w:numPr>
        <w:spacing w:after="160" w:line="360" w:lineRule="auto"/>
        <w:jc w:val="both"/>
      </w:pPr>
      <w:r>
        <w:t>Drzewa pozostające w bezpośrednim sąsiedztwie terenu realizacji inwestycji należy zabezpieczyć przed uszkodzeniami zgodnie ze sztuką ogrodniczą.</w:t>
      </w:r>
    </w:p>
    <w:p w:rsidR="00BF0A6E" w:rsidRDefault="00BF0A6E" w:rsidP="00BF0A6E">
      <w:pPr>
        <w:pStyle w:val="Akapitzlist"/>
        <w:numPr>
          <w:ilvl w:val="0"/>
          <w:numId w:val="9"/>
        </w:numPr>
        <w:spacing w:after="160" w:line="360" w:lineRule="auto"/>
        <w:jc w:val="both"/>
      </w:pPr>
      <w:r>
        <w:t>Przed rozpoczęciem robót oraz w ich trakcie należy kontrolować teren budowy pod kątem obecności zwierząt i umożliwić im ucieczkę lub przenieść je poza teren budowy w bezpieczne dla nich miejsce. Przeniesienie gatunków należy prowadzić pod nadzorem przyrodniczym, z zastosowaniem przepisów odrębnych.</w:t>
      </w:r>
    </w:p>
    <w:p w:rsidR="00BF0A6E" w:rsidRDefault="00BF0A6E" w:rsidP="00BF0A6E">
      <w:pPr>
        <w:pStyle w:val="Akapitzlist"/>
        <w:numPr>
          <w:ilvl w:val="0"/>
          <w:numId w:val="9"/>
        </w:numPr>
        <w:spacing w:after="160" w:line="360" w:lineRule="auto"/>
        <w:jc w:val="both"/>
      </w:pPr>
      <w:r>
        <w:t>Wszelkie „pułapki” (np. głębokie wykopy</w:t>
      </w:r>
      <w:r w:rsidR="008F1BA9">
        <w:t>)</w:t>
      </w:r>
      <w:r>
        <w:t xml:space="preserve"> starannie zabezpieczyć pr</w:t>
      </w:r>
      <w:r w:rsidR="008C7B56">
        <w:t>zed wpadaniem i uwięzieniem</w:t>
      </w:r>
      <w:r>
        <w:t xml:space="preserve"> w nich drobnych zwierząt. Termin, lokalizację i sposób wykonania zabezpieczeń </w:t>
      </w:r>
      <w:r w:rsidR="008C7B56">
        <w:t>doprecyzuje nadzór przyrodniczy</w:t>
      </w:r>
      <w:r>
        <w:t xml:space="preserve"> koordynujący całość prac zabezpieczających, po uwzględnieniu uwarunkowań lokalnych, występujących na gruncie.</w:t>
      </w:r>
    </w:p>
    <w:p w:rsidR="00BF0A6E" w:rsidRDefault="00BF0A6E" w:rsidP="00BF0A6E">
      <w:pPr>
        <w:pStyle w:val="Akapitzlist"/>
        <w:numPr>
          <w:ilvl w:val="0"/>
          <w:numId w:val="9"/>
        </w:numPr>
        <w:spacing w:after="160" w:line="360" w:lineRule="auto"/>
        <w:jc w:val="both"/>
      </w:pPr>
      <w:r>
        <w:t>Przed zasypaniem wykopów  przy udziale nadzoru przyrodniczego sprawdzić ich dno pod kątem obecności w nich zwierząt, a w przypadku stwierdzenia ewakuować je poza teren budowy, z zastosowaniem przepisów odrębnych.</w:t>
      </w:r>
    </w:p>
    <w:p w:rsidR="00BF0A6E" w:rsidRDefault="00BF0A6E" w:rsidP="00BF0A6E">
      <w:pPr>
        <w:pStyle w:val="Akapitzlist"/>
        <w:numPr>
          <w:ilvl w:val="0"/>
          <w:numId w:val="9"/>
        </w:numPr>
        <w:spacing w:after="160" w:line="360" w:lineRule="auto"/>
        <w:jc w:val="both"/>
      </w:pPr>
      <w:r>
        <w:t>W miejscu ujawnienia siedlisk płazów, w trakcie prac budowlanych należy zastosować tymczasowe wygrodzenia ochronne.</w:t>
      </w:r>
    </w:p>
    <w:p w:rsidR="00BF0A6E" w:rsidRDefault="00BF0A6E" w:rsidP="00BF0A6E">
      <w:pPr>
        <w:pStyle w:val="Akapitzlist"/>
        <w:numPr>
          <w:ilvl w:val="0"/>
          <w:numId w:val="9"/>
        </w:numPr>
        <w:spacing w:after="160" w:line="360" w:lineRule="auto"/>
        <w:jc w:val="both"/>
      </w:pPr>
      <w:r>
        <w:t xml:space="preserve">Odwodnienie jezdni zaprojektować z uwzględnieniem spływu powierzchniowego z  terenów przyległych. </w:t>
      </w:r>
    </w:p>
    <w:p w:rsidR="00BF0A6E" w:rsidRDefault="00BF0A6E" w:rsidP="00BF0A6E">
      <w:pPr>
        <w:pStyle w:val="Akapitzlist"/>
        <w:numPr>
          <w:ilvl w:val="0"/>
          <w:numId w:val="9"/>
        </w:numPr>
        <w:spacing w:after="160" w:line="360" w:lineRule="auto"/>
        <w:jc w:val="both"/>
      </w:pPr>
      <w:r>
        <w:t xml:space="preserve">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w:t>
      </w:r>
      <w:r>
        <w:lastRenderedPageBreak/>
        <w:t>zgodnie z art. 389 pkt 6 w nawiązaniu do art. 17 ust. 1 pkt 4 ustawy z dnia 20 lipca 2017 r. Prawo wodne (tj. Dz. U. z 2025 r. poz. 960).</w:t>
      </w:r>
    </w:p>
    <w:p w:rsidR="00BF0A6E" w:rsidRDefault="00BF0A6E" w:rsidP="00BF0A6E">
      <w:pPr>
        <w:pStyle w:val="Akapitzlist"/>
        <w:numPr>
          <w:ilvl w:val="0"/>
          <w:numId w:val="9"/>
        </w:numPr>
        <w:spacing w:after="160" w:line="360" w:lineRule="auto"/>
        <w:jc w:val="both"/>
      </w:pPr>
      <w:r>
        <w:t>Podczas budowy stosować sprawny technicznie sprzęt i urządzenia budowlane.</w:t>
      </w:r>
    </w:p>
    <w:p w:rsidR="00BF0A6E" w:rsidRDefault="00BF0A6E" w:rsidP="00BF0A6E">
      <w:pPr>
        <w:pStyle w:val="Akapitzlist"/>
        <w:numPr>
          <w:ilvl w:val="0"/>
          <w:numId w:val="9"/>
        </w:numPr>
        <w:spacing w:after="160" w:line="360" w:lineRule="auto"/>
        <w:jc w:val="both"/>
      </w:pPr>
      <w:r>
        <w:t>Zaplecze budowy, park maszynowy i miejsce składowania materiałów budowlanych zlokalizować na terenie przekształconym antropogenicznie, poza obszarami zadrzewionymi, z dala od zbiorników i cieków.</w:t>
      </w:r>
    </w:p>
    <w:p w:rsidR="00BF0A6E" w:rsidRDefault="00BF0A6E" w:rsidP="00BF0A6E">
      <w:pPr>
        <w:pStyle w:val="Akapitzlist"/>
        <w:numPr>
          <w:ilvl w:val="0"/>
          <w:numId w:val="9"/>
        </w:numPr>
        <w:spacing w:after="160" w:line="360" w:lineRule="auto"/>
        <w:jc w:val="both"/>
      </w:pPr>
      <w:r>
        <w:t>Zaplecze budowy oraz place techniczne zorganizować w sposób zapewniający oszczędne korzystanie z terenu i minimalne przekształcenie jego powierzchni, a po zakończeniu prac teren przywrócić do poprzedniego stanu.</w:t>
      </w:r>
    </w:p>
    <w:p w:rsidR="00BF0A6E" w:rsidRDefault="00BF0A6E" w:rsidP="00BF0A6E">
      <w:pPr>
        <w:pStyle w:val="Akapitzlist"/>
        <w:numPr>
          <w:ilvl w:val="0"/>
          <w:numId w:val="9"/>
        </w:numPr>
        <w:spacing w:after="160" w:line="360" w:lineRule="auto"/>
        <w:jc w:val="both"/>
      </w:pPr>
      <w:r>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 do środowiska gruntowo-wodnego.</w:t>
      </w:r>
    </w:p>
    <w:p w:rsidR="00BF0A6E" w:rsidRDefault="00BF0A6E" w:rsidP="00BF0A6E">
      <w:pPr>
        <w:pStyle w:val="Akapitzlist"/>
        <w:numPr>
          <w:ilvl w:val="0"/>
          <w:numId w:val="9"/>
        </w:numPr>
        <w:spacing w:after="160" w:line="360" w:lineRule="auto"/>
        <w:jc w:val="both"/>
      </w:pPr>
      <w:r>
        <w:t>Zaplecze budowy wyposażyć w środki ochronne tj. materiały wychwytujące ewentualnie rozlane substancje ropopochodne (sorbenty, maty pochłaniające), w celu minimalizacji skutków wystąpienia sytuacji awaryjnej.</w:t>
      </w:r>
    </w:p>
    <w:p w:rsidR="00BF0A6E" w:rsidRDefault="00BF0A6E" w:rsidP="00BF0A6E">
      <w:pPr>
        <w:pStyle w:val="Akapitzlist"/>
        <w:numPr>
          <w:ilvl w:val="0"/>
          <w:numId w:val="9"/>
        </w:numPr>
        <w:spacing w:after="160" w:line="360" w:lineRule="auto"/>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BF0A6E" w:rsidRDefault="00BF0A6E" w:rsidP="00BF0A6E">
      <w:pPr>
        <w:pStyle w:val="Akapitzlist"/>
        <w:numPr>
          <w:ilvl w:val="0"/>
          <w:numId w:val="9"/>
        </w:numPr>
        <w:spacing w:after="160" w:line="360" w:lineRule="auto"/>
        <w:jc w:val="both"/>
      </w:pPr>
      <w:r>
        <w:t>Materiały i surowce składować w sposób uniemożliwiający przedostanie się zanieczyszczeń do gruntu i wód.</w:t>
      </w:r>
    </w:p>
    <w:p w:rsidR="00BF0A6E" w:rsidRDefault="00BF0A6E" w:rsidP="00BF0A6E">
      <w:pPr>
        <w:pStyle w:val="Akapitzlist"/>
        <w:numPr>
          <w:ilvl w:val="0"/>
          <w:numId w:val="9"/>
        </w:numPr>
        <w:spacing w:after="160" w:line="360" w:lineRule="auto"/>
        <w:jc w:val="both"/>
      </w:pPr>
      <w:r>
        <w:t xml:space="preserve"> Sprzęt oraz maszyny budowlane kontrolować na bieżąco pod kątem ewentualnych wycieków paliw i innych płynów.</w:t>
      </w:r>
    </w:p>
    <w:p w:rsidR="00BF0A6E" w:rsidRDefault="00BF0A6E" w:rsidP="00BF0A6E">
      <w:pPr>
        <w:pStyle w:val="Akapitzlist"/>
        <w:numPr>
          <w:ilvl w:val="0"/>
          <w:numId w:val="9"/>
        </w:numPr>
        <w:spacing w:after="160" w:line="360" w:lineRule="auto"/>
        <w:jc w:val="both"/>
      </w:pPr>
      <w:r>
        <w:t>Zakazuje się tankowania maszyn budowlanych oraz napraw sprzętu wykorzystywanego na etapie realizacji przedmiotowej inwestycji przy wykopach.</w:t>
      </w:r>
    </w:p>
    <w:p w:rsidR="00BF0A6E" w:rsidRDefault="00BF0A6E" w:rsidP="00BF0A6E">
      <w:pPr>
        <w:pStyle w:val="Akapitzlist"/>
        <w:numPr>
          <w:ilvl w:val="0"/>
          <w:numId w:val="9"/>
        </w:numPr>
        <w:spacing w:after="160" w:line="360" w:lineRule="auto"/>
        <w:jc w:val="both"/>
      </w:pPr>
      <w:r>
        <w:t>Tankowanie paliwa w pracujących pojazdach oraz maszynach wykonywać poza placem budowy.</w:t>
      </w:r>
    </w:p>
    <w:p w:rsidR="00BF0A6E" w:rsidRDefault="00BF0A6E" w:rsidP="00BF0A6E">
      <w:pPr>
        <w:pStyle w:val="Akapitzlist"/>
        <w:numPr>
          <w:ilvl w:val="0"/>
          <w:numId w:val="9"/>
        </w:numPr>
        <w:spacing w:after="160" w:line="360" w:lineRule="auto"/>
        <w:jc w:val="both"/>
      </w:pPr>
      <w:r>
        <w:t>Teren budowy wyposażyć w niezbędną ilość szczelnych i nieprzepuszczalnych pojemników, koszy i kontenerów do gromadzenia odpadów; odpady magazynować w sposób selektywny, a następnie przekazywać podmiotom posiadającym stosowne zezwolenia w zakresie gospodarowania odpadami.</w:t>
      </w:r>
    </w:p>
    <w:p w:rsidR="00BF0A6E" w:rsidRDefault="00BF0A6E" w:rsidP="00BF0A6E">
      <w:pPr>
        <w:pStyle w:val="Akapitzlist"/>
        <w:numPr>
          <w:ilvl w:val="0"/>
          <w:numId w:val="9"/>
        </w:numPr>
        <w:spacing w:after="160" w:line="360" w:lineRule="auto"/>
        <w:jc w:val="both"/>
      </w:pPr>
      <w:r>
        <w:t>Roboty ziemne prowadzić w sposób nie naruszający stosunków gruntowo-wodnych, a w szczególności ograniczający ingerencję w warstwy wodonośne.</w:t>
      </w:r>
    </w:p>
    <w:p w:rsidR="00BF0A6E" w:rsidRDefault="00BF0A6E" w:rsidP="00BF0A6E">
      <w:pPr>
        <w:pStyle w:val="Akapitzlist"/>
        <w:numPr>
          <w:ilvl w:val="0"/>
          <w:numId w:val="9"/>
        </w:numPr>
        <w:spacing w:after="160" w:line="360" w:lineRule="auto"/>
        <w:jc w:val="both"/>
      </w:pPr>
      <w:r>
        <w:lastRenderedPageBreak/>
        <w:t>Zdjętą wierzchnią warstwę ziemi (odkład) odpowiednio zdeponować i zagospodarować; wykorzystać do rekultywacji terenów przeznaczonych pod budowę, ewentualnie nadmiar przekazać osobom fizycznym na ich potrzeby.</w:t>
      </w:r>
    </w:p>
    <w:p w:rsidR="00BF0A6E" w:rsidRDefault="00BF0A6E" w:rsidP="00BF0A6E">
      <w:pPr>
        <w:pStyle w:val="Akapitzlist"/>
        <w:numPr>
          <w:ilvl w:val="0"/>
          <w:numId w:val="9"/>
        </w:numPr>
        <w:spacing w:after="160" w:line="360" w:lineRule="auto"/>
        <w:jc w:val="both"/>
      </w:pPr>
      <w:r>
        <w:t>Na etapie realizacji wody opadowe i roztopowe z terenu zaplecza budowy odprowadzać w sposób niezorganizowany, niepowodujący zalewania terenów sąsiednich oraz nie zmieniając stanu wody na gruncie, a zwłaszcza kierunku i natężenia odpływu ww. wód.</w:t>
      </w:r>
    </w:p>
    <w:p w:rsidR="00BF0A6E" w:rsidRDefault="00BF0A6E" w:rsidP="00BF0A6E">
      <w:pPr>
        <w:pStyle w:val="Akapitzlist"/>
        <w:numPr>
          <w:ilvl w:val="0"/>
          <w:numId w:val="9"/>
        </w:numPr>
        <w:spacing w:after="160" w:line="360" w:lineRule="auto"/>
        <w:jc w:val="both"/>
      </w:pPr>
      <w:r>
        <w:t>Na etapie realizacji wodę pobierać z sieci wodociągowej, na warunkach określonych przez gestora sieci.</w:t>
      </w:r>
    </w:p>
    <w:p w:rsidR="00BF0A6E" w:rsidRDefault="00BF0A6E" w:rsidP="00BF0A6E">
      <w:pPr>
        <w:pStyle w:val="Akapitzlist"/>
        <w:numPr>
          <w:ilvl w:val="0"/>
          <w:numId w:val="9"/>
        </w:numPr>
        <w:spacing w:after="160" w:line="360" w:lineRule="auto"/>
        <w:jc w:val="both"/>
      </w:pPr>
      <w:r>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podpisaną umowę właściciel toalet).</w:t>
      </w:r>
    </w:p>
    <w:p w:rsidR="00BF0A6E" w:rsidRDefault="00BF0A6E" w:rsidP="00BF0A6E">
      <w:pPr>
        <w:pStyle w:val="Akapitzlist"/>
        <w:numPr>
          <w:ilvl w:val="0"/>
          <w:numId w:val="9"/>
        </w:numPr>
        <w:spacing w:after="160" w:line="360" w:lineRule="auto"/>
        <w:jc w:val="both"/>
      </w:pPr>
      <w:r>
        <w:t>Wody opadowe i roztopowe z drogi oraz obiektów drogowych odprowadzać powierzchniowo poprzez nadanie odpowiednich spadków poprzecznych i podłużnych jezdni na pobocza a następnie do rowów przydrożnych, skąd kierować do istniejących cieków melioracji podstawowej oraz zbiorników infiltracyjno-ewaporacyjnych; odprowadzenie ww. wód prowadzić w sposób nie powodujący zalewania terenów sąsiednich oraz nie zmieniając stanu wody na gruncie, a zwłaszcza kierunku i natężenia odpływu ww. wód.</w:t>
      </w:r>
    </w:p>
    <w:p w:rsidR="00BF0A6E" w:rsidRDefault="00BF0A6E" w:rsidP="00BF0A6E">
      <w:pPr>
        <w:pStyle w:val="Akapitzlist"/>
        <w:numPr>
          <w:ilvl w:val="0"/>
          <w:numId w:val="9"/>
        </w:numPr>
        <w:spacing w:after="160" w:line="360" w:lineRule="auto"/>
        <w:jc w:val="both"/>
      </w:pPr>
      <w:r>
        <w:t>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celu powtórnego wykorzystania lub unieszkodliwienia.</w:t>
      </w:r>
    </w:p>
    <w:p w:rsidR="00BF0A6E" w:rsidRDefault="00BF0A6E" w:rsidP="00BF0A6E">
      <w:pPr>
        <w:pStyle w:val="Akapitzlist"/>
        <w:numPr>
          <w:ilvl w:val="0"/>
          <w:numId w:val="9"/>
        </w:numPr>
        <w:spacing w:after="160" w:line="360" w:lineRule="auto"/>
        <w:jc w:val="both"/>
      </w:pPr>
      <w:r>
        <w:t>Na etapie realizacji inwestycji należy uzyskać stosowne zgody wodnoprawne, prawem wymagane.</w:t>
      </w:r>
    </w:p>
    <w:p w:rsidR="00BF0A6E" w:rsidRDefault="00BF0A6E" w:rsidP="00BF0A6E">
      <w:pPr>
        <w:pStyle w:val="Akapitzlist"/>
        <w:spacing w:line="360" w:lineRule="auto"/>
        <w:jc w:val="both"/>
        <w:rPr>
          <w:b/>
        </w:rPr>
      </w:pPr>
    </w:p>
    <w:p w:rsidR="00074A72" w:rsidRPr="00AF3DD1" w:rsidRDefault="002B3E2A" w:rsidP="00AF3DD1">
      <w:pPr>
        <w:pStyle w:val="Akapitzlist"/>
        <w:numPr>
          <w:ilvl w:val="0"/>
          <w:numId w:val="2"/>
        </w:numPr>
        <w:spacing w:line="360" w:lineRule="auto"/>
        <w:jc w:val="both"/>
        <w:rPr>
          <w:b/>
        </w:rPr>
      </w:pPr>
      <w:r w:rsidRPr="002B3E2A">
        <w:rPr>
          <w:b/>
        </w:rPr>
        <w:t xml:space="preserve">Charakterystyka przedsięwzięcia stanowi załącznik </w:t>
      </w:r>
      <w:r w:rsidR="00117A9C">
        <w:rPr>
          <w:b/>
        </w:rPr>
        <w:t xml:space="preserve">nr 1 </w:t>
      </w:r>
      <w:r w:rsidRPr="002B3E2A">
        <w:rPr>
          <w:b/>
        </w:rPr>
        <w:t xml:space="preserve">do niniejszej decyzji.  </w:t>
      </w:r>
    </w:p>
    <w:bookmarkEnd w:id="0"/>
    <w:p w:rsidR="00EE6006" w:rsidRDefault="00104A68" w:rsidP="00AA6B02">
      <w:pPr>
        <w:spacing w:line="360" w:lineRule="auto"/>
        <w:jc w:val="center"/>
      </w:pPr>
      <w:r>
        <w:t>Uzasadnienie</w:t>
      </w:r>
    </w:p>
    <w:p w:rsidR="00C3704F" w:rsidRDefault="00104A68" w:rsidP="0098123D">
      <w:pPr>
        <w:spacing w:line="360" w:lineRule="auto"/>
        <w:jc w:val="both"/>
      </w:pPr>
      <w:r>
        <w:tab/>
        <w:t xml:space="preserve">W dniu </w:t>
      </w:r>
      <w:r w:rsidR="009808B0">
        <w:t>9</w:t>
      </w:r>
      <w:r w:rsidR="004A037F">
        <w:t xml:space="preserve"> października 2025</w:t>
      </w:r>
      <w:r w:rsidR="00386B13">
        <w:t xml:space="preserve"> </w:t>
      </w:r>
      <w:r w:rsidR="0098123D">
        <w:t>r.</w:t>
      </w:r>
      <w:r w:rsidR="007D2445">
        <w:t>,</w:t>
      </w:r>
      <w:r w:rsidR="00D827E6" w:rsidRPr="00D827E6">
        <w:t xml:space="preserve"> </w:t>
      </w:r>
      <w:r w:rsidR="009808B0">
        <w:t xml:space="preserve">Zarząd Powiatu Gostynińskiego, ul. Dmowskiego 13, 09-500 Gostynin </w:t>
      </w:r>
      <w:r w:rsidR="00E17248">
        <w:t>wystąpił</w:t>
      </w:r>
      <w:r>
        <w:t xml:space="preserve"> </w:t>
      </w:r>
      <w:r w:rsidR="0098123D">
        <w:t>z wnioskiem o wydanie decyzji o środowiskowych uwarunkowaniach dla przedsięw</w:t>
      </w:r>
      <w:r w:rsidR="006524EE">
        <w:t>zięcia pn.</w:t>
      </w:r>
      <w:r w:rsidR="00893A42">
        <w:t xml:space="preserve"> </w:t>
      </w:r>
      <w:r w:rsidR="009808B0" w:rsidRPr="009808B0">
        <w:rPr>
          <w:b/>
          <w:snapToGrid w:val="0"/>
          <w:color w:val="000000"/>
        </w:rPr>
        <w:t xml:space="preserve">„Przebudowa odcinka drogi powiatowej nr </w:t>
      </w:r>
      <w:r w:rsidR="009808B0" w:rsidRPr="009808B0">
        <w:rPr>
          <w:b/>
          <w:snapToGrid w:val="0"/>
          <w:color w:val="000000"/>
        </w:rPr>
        <w:lastRenderedPageBreak/>
        <w:t xml:space="preserve">1444W od drogi nr 583 Pacyna – Luszyn – Długie – gr. województwa”, </w:t>
      </w:r>
      <w:r w:rsidR="009808B0" w:rsidRPr="009808B0">
        <w:rPr>
          <w:snapToGrid w:val="0"/>
          <w:color w:val="000000"/>
        </w:rPr>
        <w:t>realizowanego  na działkach nr ewid. 148 obręb ewid. Model, nr ewid. 225/2 obręb ewid. Pacyna, nr ewid. 1/1, 3/1, 21, 22/1 obręb ewid. PGR Luszyn, gm. Pacyna</w:t>
      </w:r>
      <w:r w:rsidR="008C7B56">
        <w:rPr>
          <w:snapToGrid w:val="0"/>
          <w:color w:val="000000"/>
        </w:rPr>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3B58C7">
        <w:t xml:space="preserve"> opiniującego i uzgadniającego.</w:t>
      </w:r>
    </w:p>
    <w:p w:rsidR="001B54B8" w:rsidRDefault="001B54B8" w:rsidP="001B54B8">
      <w:pPr>
        <w:spacing w:line="360" w:lineRule="auto"/>
        <w:ind w:firstLine="708"/>
        <w:jc w:val="both"/>
      </w:pPr>
      <w:r>
        <w:t xml:space="preserve">Przedmiotowe przedsięwzięcie zgodnie z </w:t>
      </w:r>
      <w:r w:rsidRPr="00FA1341">
        <w:t xml:space="preserve">§ 3 ust. l pkt </w:t>
      </w:r>
      <w:r w:rsidR="000C1393">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002D39CF">
        <w:t xml:space="preserve"> (</w:t>
      </w:r>
      <w:r w:rsidR="003B58C7" w:rsidRPr="00FA1341">
        <w:t>Dz. U. z 201</w:t>
      </w:r>
      <w:r w:rsidR="003B58C7">
        <w:t>9</w:t>
      </w:r>
      <w:r w:rsidR="003B58C7" w:rsidRPr="00FA1341">
        <w:t xml:space="preserve"> r. poz. </w:t>
      </w:r>
      <w:r w:rsidR="003B58C7">
        <w:t>1839 ze zm.</w:t>
      </w:r>
      <w:r w:rsidR="003B58C7" w:rsidRPr="00FA1341">
        <w:t xml:space="preserve">), </w:t>
      </w:r>
      <w:r>
        <w:t xml:space="preserve">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A7385B">
        <w:t>10</w:t>
      </w:r>
      <w:r w:rsidR="000008DE">
        <w:t xml:space="preserve"> października 2025</w:t>
      </w:r>
      <w:r w:rsidRPr="003B334E">
        <w:t xml:space="preserve"> r., Wójt Gminy Pacyna zawiadomił </w:t>
      </w:r>
      <w:r>
        <w:t xml:space="preserve">strony </w:t>
      </w:r>
      <w:r w:rsidR="003B58C7" w:rsidRPr="003B334E">
        <w:t xml:space="preserve">postępowania </w:t>
      </w:r>
      <w:r w:rsidR="008C58E4" w:rsidRPr="003B334E">
        <w:t xml:space="preserve">o wszczęciu postępowania </w:t>
      </w:r>
      <w:r w:rsidR="008C58E4">
        <w:t xml:space="preserve">administracyjnego </w:t>
      </w:r>
      <w:r w:rsidR="003B58C7" w:rsidRPr="003B334E">
        <w:t xml:space="preserve">poprzez obwieszczenie wywieszone na tablicy ogłoszeń Urzędu Gminy w Pacynie oraz umieszczone na stronie bip.pacyna.mazowsze.pl (Biuletyn Informacji Publicznej). </w:t>
      </w:r>
      <w:r w:rsidR="004F6CCF">
        <w:t xml:space="preserve"> </w:t>
      </w:r>
      <w:r w:rsidR="003B58C7" w:rsidRPr="003B334E">
        <w:t>W wyznaczonym terminie nie zgłoszono żadnych uwag ani zastrzeżeń. Ustalono, że liczba stron postępowania przekracza 10, w związku</w:t>
      </w:r>
      <w:r w:rsidR="003B58C7">
        <w:t xml:space="preserve"> z czym zastosowano art. 49 </w:t>
      </w:r>
      <w:r w:rsidR="003B58C7" w:rsidRPr="003B334E">
        <w:t xml:space="preserve"> </w:t>
      </w:r>
      <w:r w:rsidR="003B58C7">
        <w:t>k.p.a.</w:t>
      </w:r>
      <w:r w:rsidR="003B58C7" w:rsidRPr="001C3862">
        <w:t xml:space="preserve">,  </w:t>
      </w:r>
      <w:r w:rsidR="003B58C7" w:rsidRPr="003B334E">
        <w:t>w zwią</w:t>
      </w:r>
      <w:r w:rsidR="003B58C7">
        <w:t xml:space="preserve">zku z art. 74 ust. 3 ustawy </w:t>
      </w:r>
      <w:proofErr w:type="spellStart"/>
      <w:r w:rsidR="003B58C7">
        <w:t>ooś</w:t>
      </w:r>
      <w:proofErr w:type="spellEnd"/>
      <w:r w:rsidR="003B58C7">
        <w:t>.</w:t>
      </w:r>
    </w:p>
    <w:p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A7385B">
        <w:t>29</w:t>
      </w:r>
      <w:r w:rsidR="000008DE">
        <w:t xml:space="preserve"> października</w:t>
      </w:r>
      <w:r w:rsidR="000C1393">
        <w:t xml:space="preserve"> </w:t>
      </w:r>
      <w:r w:rsidR="00C56C0D">
        <w:t xml:space="preserve"> </w:t>
      </w:r>
      <w:r w:rsidR="002D39CF">
        <w:t>2025</w:t>
      </w:r>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w:t>
      </w:r>
      <w:r w:rsidR="00CD3BB5">
        <w:t xml:space="preserve">Państwowego Gospodarstwa Wodnego Wody Polskie  Zarząd Zlewni w Łowiczu. </w:t>
      </w:r>
    </w:p>
    <w:p w:rsidR="00AB4CE3" w:rsidRDefault="001A727D" w:rsidP="0098123D">
      <w:pPr>
        <w:spacing w:line="360" w:lineRule="auto"/>
        <w:jc w:val="both"/>
      </w:pPr>
      <w:r>
        <w:tab/>
        <w:t xml:space="preserve">Państwowy Powiatowy Inspektor Sanitarny w Gostyninie opinią </w:t>
      </w:r>
      <w:r w:rsidR="003B6B3F">
        <w:t>sanitarną z dnia</w:t>
      </w:r>
      <w:r w:rsidR="00C80428">
        <w:t xml:space="preserve"> </w:t>
      </w:r>
      <w:r w:rsidR="008329B2">
        <w:t>6</w:t>
      </w:r>
      <w:r w:rsidR="00AB4CE3">
        <w:t xml:space="preserve"> listopada </w:t>
      </w:r>
      <w:r w:rsidR="000C1393">
        <w:t>2025 r.</w:t>
      </w:r>
      <w:r w:rsidR="00C80428">
        <w:t xml:space="preserve">  </w:t>
      </w:r>
      <w:r>
        <w:t xml:space="preserve">znak </w:t>
      </w:r>
      <w:r w:rsidR="008329B2">
        <w:t>ZNS.9022.2.42</w:t>
      </w:r>
      <w:r w:rsidR="00F20448">
        <w:t>.</w:t>
      </w:r>
      <w:r w:rsidR="00AB4CE3">
        <w:t>2025.</w:t>
      </w:r>
      <w:r w:rsidR="00F20448">
        <w:t xml:space="preserve"> </w:t>
      </w:r>
      <w:r>
        <w:t xml:space="preserve">stwierdził, że nie istnieje potrzeba przeprowadzenia oceny oddziaływania przedsięwzięcia na środowisko dla określonego przedsięwzięcia. </w:t>
      </w:r>
      <w:r w:rsidR="00217CD0">
        <w:tab/>
        <w:t xml:space="preserve">         </w:t>
      </w:r>
      <w:r w:rsidR="00F20448">
        <w:t xml:space="preserve">                                                         </w:t>
      </w:r>
      <w:r w:rsidR="00217CD0">
        <w:t xml:space="preserve">   </w:t>
      </w:r>
    </w:p>
    <w:p w:rsidR="00217CD0" w:rsidRDefault="001A727D" w:rsidP="0098123D">
      <w:pPr>
        <w:spacing w:line="360" w:lineRule="auto"/>
        <w:jc w:val="both"/>
      </w:pP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w:t>
      </w:r>
      <w:r w:rsidR="00AB4CE3">
        <w:t xml:space="preserve">uznał, że przedmiotowa inwestycja będzie spełniać podstawowe wymagania dotyczące ochrony środowiska, ze szczególnym uwzględnieniem ochrony przed nadmiernym hałasem, zanieczyszczeniami powietrza, wody i </w:t>
      </w:r>
      <w:r w:rsidR="00AB4CE3">
        <w:lastRenderedPageBreak/>
        <w:t>gleby oraz nie pogorszy warunków życia i zdrowia ludzi, pod warunkiem realizacji planowanych rozwiązań, które były przedmiotem oceny.</w:t>
      </w:r>
      <w:r w:rsidR="000C1393">
        <w:t xml:space="preserve"> </w:t>
      </w:r>
    </w:p>
    <w:p w:rsidR="008C06BA" w:rsidRDefault="008C06BA" w:rsidP="008C06BA">
      <w:pPr>
        <w:spacing w:line="360" w:lineRule="auto"/>
        <w:ind w:firstLine="708"/>
        <w:jc w:val="both"/>
      </w:pPr>
      <w:r w:rsidRPr="00BF52EB">
        <w:t>Państwowe Gospodarstwo</w:t>
      </w:r>
      <w:r w:rsidRPr="00AB4CE3">
        <w:rPr>
          <w:color w:val="FF0000"/>
        </w:rPr>
        <w:t xml:space="preserve"> </w:t>
      </w:r>
      <w:r w:rsidRPr="00DF0876">
        <w:t xml:space="preserve">Wodne Wody Polskie  Zarząd Zlewni w Łowiczu pismem z dnia </w:t>
      </w:r>
      <w:r w:rsidR="00792015">
        <w:t>18 listopada</w:t>
      </w:r>
      <w:r>
        <w:t xml:space="preserve"> 2025</w:t>
      </w:r>
      <w:r w:rsidRPr="00DF0876">
        <w:t xml:space="preserve"> r. (</w:t>
      </w:r>
      <w:r w:rsidR="00792015">
        <w:t>19 listopada</w:t>
      </w:r>
      <w:r>
        <w:t xml:space="preserve"> 2025</w:t>
      </w:r>
      <w:r w:rsidRPr="00DF0876">
        <w:t xml:space="preserve"> r. data wpływu do Urzędu) znak </w:t>
      </w:r>
      <w:r w:rsidR="00792015">
        <w:t>WL.ZZŚ.4901.377</w:t>
      </w:r>
      <w:r w:rsidR="009217C4">
        <w:t>5</w:t>
      </w:r>
      <w:r w:rsidR="00792015">
        <w:t>.2025.ZG</w:t>
      </w:r>
      <w:r w:rsidRPr="00DF0876">
        <w:t xml:space="preserve"> wyraziło </w:t>
      </w:r>
      <w:r>
        <w:t>opinię, że dla przedmiotowego  przedsięwzięcia nie istnieje potrzeba przeprowadzenia oce</w:t>
      </w:r>
      <w:r w:rsidR="00FB285A">
        <w:t xml:space="preserve">ny oddziaływania na środowisko. </w:t>
      </w:r>
      <w:r w:rsidR="00FB285A" w:rsidRPr="00494E9F">
        <w:t>Jednocześnie wskazał</w:t>
      </w:r>
      <w:r w:rsidR="00FB285A">
        <w:t>o</w:t>
      </w:r>
      <w:r w:rsidR="00FB285A" w:rsidRPr="00494E9F">
        <w:t>, że istnieje konieczność określenia w decyzji o środowiskowy</w:t>
      </w:r>
      <w:r w:rsidR="00FB285A">
        <w:t>ch uwarunkowaniach  warunków i</w:t>
      </w:r>
      <w:r w:rsidR="00FB285A" w:rsidRPr="00494E9F">
        <w:t xml:space="preserve"> wymagań, o których mowa w art. 82 ust. 1 pkt 1 lit. b </w:t>
      </w:r>
      <w:r w:rsidR="00FB285A">
        <w:t xml:space="preserve">oraz nałożenia obowiązku  działań, o których mowa  w art. 82. ust. 1 pkt 2 lit. b </w:t>
      </w:r>
      <w:r w:rsidR="00FB285A" w:rsidRPr="00494E9F">
        <w:t xml:space="preserve">ustawy </w:t>
      </w:r>
      <w:proofErr w:type="spellStart"/>
      <w:r w:rsidR="00FB285A" w:rsidRPr="00494E9F">
        <w:t>ooś</w:t>
      </w:r>
      <w:proofErr w:type="spellEnd"/>
      <w:r w:rsidR="00FB285A" w:rsidRPr="00494E9F">
        <w:t xml:space="preserve">, </w:t>
      </w:r>
      <w:proofErr w:type="spellStart"/>
      <w:r w:rsidR="00FB285A" w:rsidRPr="00494E9F">
        <w:t>tj</w:t>
      </w:r>
      <w:proofErr w:type="spellEnd"/>
      <w:r w:rsidR="00FB285A" w:rsidRPr="00494E9F">
        <w:t>:</w:t>
      </w:r>
    </w:p>
    <w:p w:rsidR="003509DB" w:rsidRPr="003509DB" w:rsidRDefault="003509DB" w:rsidP="003509DB">
      <w:pPr>
        <w:numPr>
          <w:ilvl w:val="0"/>
          <w:numId w:val="10"/>
        </w:numPr>
        <w:spacing w:line="360" w:lineRule="auto"/>
        <w:jc w:val="both"/>
      </w:pPr>
      <w:r w:rsidRPr="003509DB">
        <w:t xml:space="preserve">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w:t>
      </w:r>
      <w:r w:rsidR="009217C4">
        <w:t xml:space="preserve">ust. </w:t>
      </w:r>
      <w:r w:rsidRPr="003509DB">
        <w:t>1</w:t>
      </w:r>
      <w:r w:rsidR="009217C4">
        <w:t xml:space="preserve"> </w:t>
      </w:r>
      <w:r w:rsidRPr="003509DB">
        <w:t xml:space="preserve">pkt 4 ustawy z dnia 20 lipca 2017 r. Prawo wodne </w:t>
      </w:r>
      <w:r w:rsidR="009217C4">
        <w:t>(tj. Dz. U. z 2025 r. poz. 960).</w:t>
      </w:r>
    </w:p>
    <w:p w:rsidR="003509DB" w:rsidRPr="003509DB" w:rsidRDefault="003509DB" w:rsidP="003509DB">
      <w:pPr>
        <w:numPr>
          <w:ilvl w:val="0"/>
          <w:numId w:val="10"/>
        </w:numPr>
        <w:spacing w:line="360" w:lineRule="auto"/>
        <w:jc w:val="both"/>
      </w:pPr>
      <w:r w:rsidRPr="003509DB">
        <w:t>Podczas budowy stosować sprawny technicznie sprzęt i urządzenia budowlane</w:t>
      </w:r>
      <w:r w:rsidR="003F0F86">
        <w:t>.</w:t>
      </w:r>
    </w:p>
    <w:p w:rsidR="003509DB" w:rsidRPr="003509DB" w:rsidRDefault="003509DB" w:rsidP="003509DB">
      <w:pPr>
        <w:numPr>
          <w:ilvl w:val="0"/>
          <w:numId w:val="10"/>
        </w:numPr>
        <w:spacing w:line="360" w:lineRule="auto"/>
        <w:jc w:val="both"/>
      </w:pPr>
      <w:r w:rsidRPr="003509DB">
        <w:t>Zaplecze budowy, park maszynowy i miejsce składowania materiałów budowlanych zlokalizować na terenie przekształconym antropogenicznie, poza obszarami zadrzewionymi</w:t>
      </w:r>
      <w:r w:rsidR="009217C4">
        <w:t>, z dala od zbiorników i cieków.</w:t>
      </w:r>
    </w:p>
    <w:p w:rsidR="003509DB" w:rsidRPr="003509DB" w:rsidRDefault="003509DB" w:rsidP="003509DB">
      <w:pPr>
        <w:numPr>
          <w:ilvl w:val="0"/>
          <w:numId w:val="10"/>
        </w:numPr>
        <w:spacing w:line="360" w:lineRule="auto"/>
        <w:jc w:val="both"/>
      </w:pPr>
      <w:r w:rsidRPr="003509DB">
        <w:t>Zaplecze budowy oraz place techniczne zorganizować w sposób zapewniający oszczędne korzystanie z terenu i minimalne przekształcenie jego powierzchni, a po zakończeniu prac teren p</w:t>
      </w:r>
      <w:r w:rsidR="006778D3">
        <w:t>rzywrócić do poprzedniego stanu.</w:t>
      </w:r>
    </w:p>
    <w:p w:rsidR="003509DB" w:rsidRPr="003509DB" w:rsidRDefault="003509DB" w:rsidP="003509DB">
      <w:pPr>
        <w:numPr>
          <w:ilvl w:val="0"/>
          <w:numId w:val="10"/>
        </w:numPr>
        <w:spacing w:line="360" w:lineRule="auto"/>
        <w:jc w:val="both"/>
      </w:pPr>
      <w:r w:rsidRPr="003509DB">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w:t>
      </w:r>
      <w:r w:rsidR="00846750">
        <w:t xml:space="preserve"> do środowiska gruntowo-wodnego.</w:t>
      </w:r>
    </w:p>
    <w:p w:rsidR="003509DB" w:rsidRPr="003509DB" w:rsidRDefault="003509DB" w:rsidP="003509DB">
      <w:pPr>
        <w:numPr>
          <w:ilvl w:val="0"/>
          <w:numId w:val="10"/>
        </w:numPr>
        <w:spacing w:line="360" w:lineRule="auto"/>
        <w:jc w:val="both"/>
      </w:pPr>
      <w:r w:rsidRPr="003509DB">
        <w:t>Zaplecze budowy wyposażyć w środki ochronne tj. materiały wychwytujące ewentualnie rozlane substancje ropopochodne (sorbenty, maty pochłaniające), w celu minimalizacji skutków</w:t>
      </w:r>
      <w:r w:rsidR="00846750">
        <w:t xml:space="preserve"> wystąpienia sytuacji awaryjnej.</w:t>
      </w:r>
    </w:p>
    <w:p w:rsidR="003509DB" w:rsidRPr="003509DB" w:rsidRDefault="003509DB" w:rsidP="003509DB">
      <w:pPr>
        <w:numPr>
          <w:ilvl w:val="0"/>
          <w:numId w:val="10"/>
        </w:numPr>
        <w:spacing w:line="360" w:lineRule="auto"/>
        <w:jc w:val="both"/>
      </w:pPr>
      <w:r w:rsidRPr="003509DB">
        <w:t xml:space="preserve">W sytuacjach awaryjnych, takich jak np. wyciek paliwa, podjąć natychmiastowe działania </w:t>
      </w:r>
      <w:r w:rsidR="003F0F86">
        <w:t xml:space="preserve">w </w:t>
      </w:r>
      <w:r w:rsidRPr="003509DB">
        <w:t>celu usunięcia awarii oraz usunięcia zanieczyszczonego gruntu; zanieczyszczony grunt należy przekazać podmiotom uprawnionym do jego transportu i rek</w:t>
      </w:r>
      <w:r w:rsidR="00846750">
        <w:t>ultywacji lub unieszkodliwiania.</w:t>
      </w:r>
    </w:p>
    <w:p w:rsidR="003509DB" w:rsidRPr="003509DB" w:rsidRDefault="003509DB" w:rsidP="003509DB">
      <w:pPr>
        <w:numPr>
          <w:ilvl w:val="0"/>
          <w:numId w:val="10"/>
        </w:numPr>
        <w:spacing w:line="360" w:lineRule="auto"/>
        <w:jc w:val="both"/>
      </w:pPr>
      <w:r w:rsidRPr="003509DB">
        <w:lastRenderedPageBreak/>
        <w:t>Materiały i surowce składować w sposób uniemożliwiający przedostanie się</w:t>
      </w:r>
      <w:r w:rsidR="00846750">
        <w:t xml:space="preserve"> zanieczyszczeń do gruntu i wód.</w:t>
      </w:r>
    </w:p>
    <w:p w:rsidR="003509DB" w:rsidRPr="003509DB" w:rsidRDefault="003509DB" w:rsidP="003509DB">
      <w:pPr>
        <w:numPr>
          <w:ilvl w:val="0"/>
          <w:numId w:val="10"/>
        </w:numPr>
        <w:spacing w:line="360" w:lineRule="auto"/>
        <w:jc w:val="both"/>
      </w:pPr>
      <w:r w:rsidRPr="003509DB">
        <w:t xml:space="preserve"> Sprzęt oraz maszyny budowlane kontrolować na bieżąco pod kątem ewentualnych</w:t>
      </w:r>
      <w:r w:rsidR="00026843">
        <w:t xml:space="preserve"> wycieków paliw i innych płynów.</w:t>
      </w:r>
    </w:p>
    <w:p w:rsidR="003509DB" w:rsidRPr="003509DB" w:rsidRDefault="003509DB" w:rsidP="003509DB">
      <w:pPr>
        <w:numPr>
          <w:ilvl w:val="0"/>
          <w:numId w:val="10"/>
        </w:numPr>
        <w:spacing w:line="360" w:lineRule="auto"/>
        <w:jc w:val="both"/>
      </w:pPr>
      <w:r w:rsidRPr="003509DB">
        <w:t>Zakazuje się tankowania maszyn budowlanych oraz napraw sprzętu wykorzystywanego na etapie realizacji przedmi</w:t>
      </w:r>
      <w:r w:rsidR="00026843">
        <w:t>otowej inwestycji przy wykopach.</w:t>
      </w:r>
    </w:p>
    <w:p w:rsidR="003509DB" w:rsidRPr="003509DB" w:rsidRDefault="003509DB" w:rsidP="003509DB">
      <w:pPr>
        <w:numPr>
          <w:ilvl w:val="0"/>
          <w:numId w:val="10"/>
        </w:numPr>
        <w:spacing w:line="360" w:lineRule="auto"/>
        <w:jc w:val="both"/>
      </w:pPr>
      <w:r w:rsidRPr="003509DB">
        <w:t>Tankowanie paliwa w pracujących pojazdach oraz maszyna</w:t>
      </w:r>
      <w:r w:rsidR="00026843">
        <w:t>ch wykonywać poza placem budowy.</w:t>
      </w:r>
    </w:p>
    <w:p w:rsidR="003509DB" w:rsidRPr="003509DB" w:rsidRDefault="003509DB" w:rsidP="003509DB">
      <w:pPr>
        <w:numPr>
          <w:ilvl w:val="0"/>
          <w:numId w:val="10"/>
        </w:numPr>
        <w:spacing w:line="360" w:lineRule="auto"/>
        <w:jc w:val="both"/>
      </w:pPr>
      <w:r w:rsidRPr="003509DB">
        <w:t>Teren budowy wyposażyć w niezbędną ilość szczelnych i nieprzepuszczalnych pojemników, koszy i kontenerów do gromadzenia odpadów; odpady magazynować w sposób selektywny, a następnie przekazywać podmiotom posiadającym stosowne zezwolenia w z</w:t>
      </w:r>
      <w:r w:rsidR="00026843">
        <w:t>akresie gospodarowania odpadami.</w:t>
      </w:r>
    </w:p>
    <w:p w:rsidR="003509DB" w:rsidRPr="003509DB" w:rsidRDefault="003509DB" w:rsidP="003509DB">
      <w:pPr>
        <w:numPr>
          <w:ilvl w:val="0"/>
          <w:numId w:val="10"/>
        </w:numPr>
        <w:spacing w:line="360" w:lineRule="auto"/>
        <w:jc w:val="both"/>
      </w:pPr>
      <w:r w:rsidRPr="003509DB">
        <w:t>Roboty ziemne prowadzić w sposób nie naruszający stosunków gruntowo-wodnych, a w szczególności ograniczający in</w:t>
      </w:r>
      <w:r w:rsidR="001E273B">
        <w:t>gerencję w warstwy wodonośne.</w:t>
      </w:r>
    </w:p>
    <w:p w:rsidR="003509DB" w:rsidRPr="003509DB" w:rsidRDefault="003509DB" w:rsidP="003509DB">
      <w:pPr>
        <w:numPr>
          <w:ilvl w:val="0"/>
          <w:numId w:val="10"/>
        </w:numPr>
        <w:spacing w:line="360" w:lineRule="auto"/>
        <w:jc w:val="both"/>
      </w:pPr>
      <w:r w:rsidRPr="003509DB">
        <w:t>Zdjętą wierzchnią warstwę ziemi (odkład) odpowiednio zdeponować i zagospodarować; wykorzystać do rekultywacji terenów przeznaczonych pod budowę, ewentualnie nadmiar przekazać o</w:t>
      </w:r>
      <w:r w:rsidR="001E273B">
        <w:t>sobom fizycznym na ich potrzeby.</w:t>
      </w:r>
    </w:p>
    <w:p w:rsidR="003509DB" w:rsidRPr="003509DB" w:rsidRDefault="003509DB" w:rsidP="003509DB">
      <w:pPr>
        <w:numPr>
          <w:ilvl w:val="0"/>
          <w:numId w:val="10"/>
        </w:numPr>
        <w:spacing w:line="360" w:lineRule="auto"/>
        <w:jc w:val="both"/>
      </w:pPr>
      <w:r w:rsidRPr="003509DB">
        <w:t>Na etapie realizacji wody opadowe i roztopowe z terenu zaplecza budowy odprowadzać w sposób niezorganizowany, niepowodujący zalewania terenów sąsiednich oraz nie zmieniając stanu wody na gruncie, a zwłaszcza kieru</w:t>
      </w:r>
      <w:r w:rsidR="001E273B">
        <w:t>nku i natężenia odpływu ww. wód.</w:t>
      </w:r>
    </w:p>
    <w:p w:rsidR="003509DB" w:rsidRPr="003509DB" w:rsidRDefault="003509DB" w:rsidP="003509DB">
      <w:pPr>
        <w:numPr>
          <w:ilvl w:val="0"/>
          <w:numId w:val="10"/>
        </w:numPr>
        <w:spacing w:line="360" w:lineRule="auto"/>
        <w:jc w:val="both"/>
      </w:pPr>
      <w:r w:rsidRPr="003509DB">
        <w:t xml:space="preserve">Na etapie realizacji wodę </w:t>
      </w:r>
      <w:r w:rsidR="001E273B">
        <w:t>pobierać z sieci wodociągowej, na warunkach określonych przez gestora sieci.</w:t>
      </w:r>
    </w:p>
    <w:p w:rsidR="003509DB" w:rsidRPr="003509DB" w:rsidRDefault="003509DB" w:rsidP="003509DB">
      <w:pPr>
        <w:numPr>
          <w:ilvl w:val="0"/>
          <w:numId w:val="10"/>
        </w:numPr>
        <w:spacing w:line="360" w:lineRule="auto"/>
        <w:jc w:val="both"/>
      </w:pPr>
      <w:r w:rsidRPr="003509DB">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w:t>
      </w:r>
      <w:r w:rsidR="001E273B">
        <w:t>pisaną umowę właściciel toalet).</w:t>
      </w:r>
    </w:p>
    <w:p w:rsidR="003509DB" w:rsidRPr="003509DB" w:rsidRDefault="003509DB" w:rsidP="003509DB">
      <w:pPr>
        <w:numPr>
          <w:ilvl w:val="0"/>
          <w:numId w:val="10"/>
        </w:numPr>
        <w:spacing w:line="360" w:lineRule="auto"/>
        <w:jc w:val="both"/>
      </w:pPr>
      <w:r w:rsidRPr="003509DB">
        <w:t xml:space="preserve">Wody opadowe i roztopowe z drogi oraz obiektów drogowych odprowadzać powierzchniowo poprzez nadanie odpowiednich spadków poprzecznych i podłużnych jezdni na </w:t>
      </w:r>
      <w:r w:rsidR="005F30FF">
        <w:t>pobocza a następnie do rowów przydrożnych, skąd kierować do istniejących cieków melioracji podstawowej oraz zbiorników infiltracyjno-ewaporacyjnych;</w:t>
      </w:r>
      <w:r w:rsidRPr="003509DB">
        <w:t xml:space="preserve"> odprowadzenie ww. wód prowadzić w sposób nie powodujący zalewania terenów sąsiednich oraz nie zmieniając stanu wody na gruncie, a zwłaszcza kieru</w:t>
      </w:r>
      <w:r w:rsidR="005F30FF">
        <w:t>nku i natężenia odpływu ww. wód.</w:t>
      </w:r>
    </w:p>
    <w:p w:rsidR="003509DB" w:rsidRPr="003509DB" w:rsidRDefault="003509DB" w:rsidP="003509DB">
      <w:pPr>
        <w:numPr>
          <w:ilvl w:val="0"/>
          <w:numId w:val="10"/>
        </w:numPr>
        <w:spacing w:line="360" w:lineRule="auto"/>
        <w:jc w:val="both"/>
      </w:pPr>
      <w:r w:rsidRPr="003509DB">
        <w:lastRenderedPageBreak/>
        <w:t>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celu powtórnego wyko</w:t>
      </w:r>
      <w:r w:rsidR="00F50C5E">
        <w:t>rzystania lub unieszkodliwienia.</w:t>
      </w:r>
    </w:p>
    <w:p w:rsidR="00AB4CE3" w:rsidRDefault="003509DB" w:rsidP="008C06BA">
      <w:pPr>
        <w:numPr>
          <w:ilvl w:val="0"/>
          <w:numId w:val="10"/>
        </w:numPr>
        <w:spacing w:line="360" w:lineRule="auto"/>
        <w:jc w:val="both"/>
      </w:pPr>
      <w:r w:rsidRPr="003509DB">
        <w:t>Na etapie realizacji inwestycji należy uzyskać stosowne zgody wodnoprawne, prawem wymagane.</w:t>
      </w:r>
    </w:p>
    <w:p w:rsidR="008C06BA" w:rsidRDefault="008C06BA" w:rsidP="008C06BA">
      <w:pPr>
        <w:spacing w:line="360" w:lineRule="auto"/>
        <w:jc w:val="both"/>
      </w:pPr>
      <w:r>
        <w:t xml:space="preserve">Opinię uzasadniono, w następujący sposób.  </w:t>
      </w:r>
    </w:p>
    <w:p w:rsidR="003509DB" w:rsidRDefault="003509DB" w:rsidP="003509DB">
      <w:pPr>
        <w:spacing w:line="360" w:lineRule="auto"/>
        <w:jc w:val="both"/>
      </w:pPr>
      <w:r>
        <w:t xml:space="preserve">Planowane przedsięwzięcie znajduje się w rejonie wodnym Środkowej Wisły, w zlewni Jednolitej Części Wód Powierzchniowych (JCWP) Przysowa o kodzie RW2000102724499. JCWP posiada status naturalnej części wód o ogólnym złym stanie. Jest to część wód ze złym stanem ekologicznym oraz stanem chemicznym poniżej dobrego. JCWP jest monitorowana. Osiągnięcie celów środowiskowych dla wskazanej części wód oceniono jako zagrożone. Przedmiotowe przedsięwzięcie znajduje się w obszarze jednolitej części wód podziemnych, zwanej dalej JCWPd, oznaczonym kodem PLGW200063. Dla ww. obszaru JCWPd stan chemiczny, ilościowy oraz ogólny określony jako dobry. Presje determinujące stan JCWPd to presja obszarowa rozproszona związana z rolnictwem, gospodarką komunalną lub przemysłem. W przedmiotowej JCWPd występuje chemiczna presja determinująca stan wód. Osiągnięcie celów środowiskowych uznano za niezagrożone. </w:t>
      </w:r>
      <w:r w:rsidR="00997DAC">
        <w:t xml:space="preserve"> </w:t>
      </w:r>
      <w:r>
        <w:t>Teren inwestycji znajduje się w granicach nieudokumentowanego Głównego Zbiornika Wód Podziemnych nr 215 -,,</w:t>
      </w:r>
      <w:proofErr w:type="spellStart"/>
      <w:r>
        <w:t>Subniecka</w:t>
      </w:r>
      <w:proofErr w:type="spellEnd"/>
      <w:r>
        <w:t xml:space="preserve"> warszawska’’.</w:t>
      </w:r>
      <w:r w:rsidR="00997DAC">
        <w:t xml:space="preserve"> </w:t>
      </w:r>
      <w:r>
        <w:t xml:space="preserve">Ze względu na skalę, charakter i zakres przedmiotowego przedsięwzięcia stwierdzono, że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Ministra Infrastruktury z dnia 4 listopada 2022 r. w sprawie Planu gospodarowania wodami na obszarze dorzecza Wisły (Dz. U. z 2023 r. poz. 300). </w:t>
      </w:r>
      <w:r w:rsidR="00997DAC">
        <w:t xml:space="preserve">Przedmiotowa inwestycja znajduje się na terenie Obszaru Chronionego Krajobrazu Doliny Przysowy, który został ustanowiony 19 grudnia 2023 r., na mocy Uchwały nr 225/23 Sejmiku Województwa Mazowieckiego (Dz. Urz. Z 2023 r., poz. 15113). Obowiązujące na tych obszarach zakazy nie dotyczą realizacji przedsięwzięć mogących znacząco oddziaływać na środowisko, dla których procedura dotycząca oceny oddziaływania wykazała brak znacząco negatywnego wpływu na ochronę przyrody chronionego krajobrazu.  </w:t>
      </w:r>
      <w:r>
        <w:t xml:space="preserve">Na terenie przeznaczonym do zagospodarowania występują urządzenia melioracji wodnych. Zmiana sposobu użytkowania terenu wiąże się ze złożeniem przez Inwestora do Państwowego </w:t>
      </w:r>
      <w:r>
        <w:lastRenderedPageBreak/>
        <w:t>Gospodarstwa Wodnego Wody Polskie – właściwego zarządu zlewni – wniosku o wydanie decyzji na wykonanie przebudowy bądź rozbiórki ww. urządzeń w granicach terenu inwestycji.</w:t>
      </w:r>
      <w:r w:rsidR="0065103C">
        <w:t xml:space="preserve"> </w:t>
      </w:r>
      <w:r>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w:t>
      </w:r>
      <w:r w:rsidR="007B5B39">
        <w:t xml:space="preserve"> gruntowych, w tym siedliskach ł</w:t>
      </w:r>
      <w:r>
        <w:t xml:space="preserve">ęgowych oraz przy ujściu rzek. Analizując treść wniosku i załączników ustalono, że planowana inwestycja nie znajduje się w obszarze szczególnego zagrożenia powodzią, wynikającym z Map Zagrożenia Powodziowego udostępnionych do publicznej wiadomości na Biuletynie Informacji Publicznej Ministerstwa Infrastruktury w dniu 7 września 2022 r. oraz ze Studiów Ochrony Przeciwpowodziowej określonych w art. 549 ustawy Prawo Wodne. Na podstawie informacji zawartych w KIP można stwierdzić brak możliwości wystąpienia oddziaływania o znacznej wielkości i złożoności. Przedmiotowe przedsięwzięcie, zarówno w fazie eksploatacji, jak i w fazie realizacji, przy zachowaniu odpowiednich środków i technik, nie powinno znacząco oddziaływać na środowisko. </w:t>
      </w:r>
    </w:p>
    <w:p w:rsidR="00A15822" w:rsidRDefault="00984829" w:rsidP="00D02D58">
      <w:pPr>
        <w:spacing w:line="360" w:lineRule="auto"/>
        <w:ind w:firstLine="708"/>
        <w:jc w:val="both"/>
      </w:pPr>
      <w:r w:rsidRPr="0065103C">
        <w:t>Regionalny Dyrektor</w:t>
      </w:r>
      <w:r w:rsidRPr="00AB4CE3">
        <w:rPr>
          <w:color w:val="FF0000"/>
        </w:rPr>
        <w:t xml:space="preserve"> </w:t>
      </w:r>
      <w:r>
        <w:t xml:space="preserve">Ochrony Środowiska w Warszawie pismem z dnia </w:t>
      </w:r>
      <w:r w:rsidR="00456C28">
        <w:t xml:space="preserve">12 grudnia </w:t>
      </w:r>
      <w:r>
        <w:t xml:space="preserve"> 2025 r., </w:t>
      </w:r>
      <w:r w:rsidRPr="003B6B3F">
        <w:t>(</w:t>
      </w:r>
      <w:r w:rsidR="00456C28">
        <w:t>16 grudnia</w:t>
      </w:r>
      <w:r>
        <w:t xml:space="preserve"> 2025 </w:t>
      </w:r>
      <w:r w:rsidRPr="003B6B3F">
        <w:t xml:space="preserve">r. data wpływu do Urzędu) </w:t>
      </w:r>
      <w:r w:rsidR="00456C28">
        <w:t>znak WOOŚ-I.4220.1420</w:t>
      </w:r>
      <w:r w:rsidR="00D02D58">
        <w:t>.2025.</w:t>
      </w:r>
      <w:r w:rsidR="00456C28">
        <w:t>AK</w:t>
      </w:r>
      <w:r w:rsidR="00792015">
        <w:t>.2</w:t>
      </w:r>
      <w:r>
        <w:t xml:space="preserve"> </w:t>
      </w:r>
      <w:r w:rsidR="00A15822">
        <w:t xml:space="preserve">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w:t>
      </w:r>
      <w:proofErr w:type="spellStart"/>
      <w:r w:rsidR="00A15822">
        <w:t>ooś</w:t>
      </w:r>
      <w:proofErr w:type="spellEnd"/>
      <w:r w:rsidR="00A15822">
        <w:t xml:space="preserve">, </w:t>
      </w:r>
      <w:proofErr w:type="spellStart"/>
      <w:r w:rsidR="00A15822">
        <w:t>tj</w:t>
      </w:r>
      <w:proofErr w:type="spellEnd"/>
      <w:r w:rsidR="00A15822">
        <w:t>:</w:t>
      </w:r>
    </w:p>
    <w:p w:rsidR="00F3598C" w:rsidRDefault="00F3598C" w:rsidP="00F3598C">
      <w:pPr>
        <w:pStyle w:val="Akapitzlist"/>
        <w:numPr>
          <w:ilvl w:val="0"/>
          <w:numId w:val="13"/>
        </w:numPr>
        <w:spacing w:after="160" w:line="360" w:lineRule="auto"/>
        <w:jc w:val="both"/>
      </w:pPr>
      <w:r>
        <w:t xml:space="preserve">Bezpośrednio przed podjęciem prac związanych z realizacją  inwestycji należy dokonać kontroli pod kątem występowania gatunków chronionych i ich siedlisk oraz  analizy przepisów z zakresu ochrony gatunkowej. Kontrolę należy prowadzić pod nadzorem przyrodniczym specjalisty lub specjalistów posiadających wiedzę z zakresu nauk przyrodniczych. W przypadku identyfikacji gatunku podlegającego ochronie należy dokonać analizy przepisów oraz  uzyskać decyzje zwalniającą z zakazów obowiązujących w stosunku do ww. form ochrony przyrody.  </w:t>
      </w:r>
    </w:p>
    <w:p w:rsidR="00F3598C" w:rsidRDefault="00F3598C" w:rsidP="00F3598C">
      <w:pPr>
        <w:pStyle w:val="Akapitzlist"/>
        <w:numPr>
          <w:ilvl w:val="0"/>
          <w:numId w:val="13"/>
        </w:numPr>
        <w:spacing w:after="160" w:line="360" w:lineRule="auto"/>
        <w:jc w:val="both"/>
      </w:pPr>
      <w:r>
        <w:t>Prace budowlane oraz wycinkę drzew należy prowadzić poza okresem lęgowym ptaków (tj. z wyłączeniem okresu od 1 marca do 1 września) lub w tym okresie pod nadzorem specjalisty posiadającego wiedzę z zakresu ornitologii, po wcześniejszej opinii ornitologicznej o braku lęgów.</w:t>
      </w:r>
    </w:p>
    <w:p w:rsidR="00F3598C" w:rsidRDefault="00F3598C" w:rsidP="00F3598C">
      <w:pPr>
        <w:pStyle w:val="Akapitzlist"/>
        <w:numPr>
          <w:ilvl w:val="0"/>
          <w:numId w:val="13"/>
        </w:numPr>
        <w:spacing w:after="160" w:line="360" w:lineRule="auto"/>
        <w:jc w:val="both"/>
      </w:pPr>
      <w:r>
        <w:t>Drzewa pozostające w bezpośrednim sąsiedztwie terenu realizacji inwestycji należy zabezpieczyć przed uszkodzeniami zgodnie ze sztuką ogrodniczą.</w:t>
      </w:r>
    </w:p>
    <w:p w:rsidR="00F3598C" w:rsidRDefault="00F3598C" w:rsidP="00F3598C">
      <w:pPr>
        <w:pStyle w:val="Akapitzlist"/>
        <w:numPr>
          <w:ilvl w:val="0"/>
          <w:numId w:val="13"/>
        </w:numPr>
        <w:spacing w:after="160" w:line="360" w:lineRule="auto"/>
        <w:jc w:val="both"/>
      </w:pPr>
      <w:r>
        <w:lastRenderedPageBreak/>
        <w:t>Przed rozpoczęciem robót oraz w ich trakcie należy kontrolować teren budowy pod kątem obecności zwierząt i umożliwić im ucieczkę lub przenieść je poza teren budowy w bezpieczne dla nich miejsce. Przeniesienie gatunków należy prowadzić pod nadzorem przyrodniczym, z zastosowaniem przepisów odrębnych.</w:t>
      </w:r>
    </w:p>
    <w:p w:rsidR="00F3598C" w:rsidRDefault="00F3598C" w:rsidP="00F3598C">
      <w:pPr>
        <w:pStyle w:val="Akapitzlist"/>
        <w:numPr>
          <w:ilvl w:val="0"/>
          <w:numId w:val="13"/>
        </w:numPr>
        <w:spacing w:after="160" w:line="360" w:lineRule="auto"/>
        <w:jc w:val="both"/>
      </w:pPr>
      <w:r>
        <w:t>Wszelkie „pułapki” (np. głębokie wykopy) starannie zabezpieczyć przed wpadaniem i uwięzieniem w nich drobnych zwierząt. Termin, lokalizację i sposób wykonania zabezpieczeń doprecyzuje nadzór przyrodniczy koordynujący całość prac zabezpieczających, po uwzględnieniu uwarunkowań lokalnych, występujących na gruncie.</w:t>
      </w:r>
    </w:p>
    <w:p w:rsidR="00F3598C" w:rsidRDefault="00F3598C" w:rsidP="00F3598C">
      <w:pPr>
        <w:pStyle w:val="Akapitzlist"/>
        <w:numPr>
          <w:ilvl w:val="0"/>
          <w:numId w:val="13"/>
        </w:numPr>
        <w:spacing w:after="160" w:line="360" w:lineRule="auto"/>
        <w:jc w:val="both"/>
      </w:pPr>
      <w:r>
        <w:t>Przed zasypaniem wykopów  przy udziale nadzoru przyrodniczego sprawdzić ich dno pod kątem obecności w nich zwierząt, a w przypadku stwierdzenia ewakuować je poza teren budowy, z zastosowaniem przepisów odrębnych.</w:t>
      </w:r>
    </w:p>
    <w:p w:rsidR="00F3598C" w:rsidRDefault="00F3598C" w:rsidP="00F3598C">
      <w:pPr>
        <w:pStyle w:val="Akapitzlist"/>
        <w:numPr>
          <w:ilvl w:val="0"/>
          <w:numId w:val="13"/>
        </w:numPr>
        <w:spacing w:after="160" w:line="360" w:lineRule="auto"/>
        <w:jc w:val="both"/>
      </w:pPr>
      <w:r>
        <w:t>W miejscu ujawnienia siedlisk płazów, w trakcie prac budowlanych należy zastosować tymczasowe wygrodzenia ochronne.</w:t>
      </w:r>
    </w:p>
    <w:p w:rsidR="00F3598C" w:rsidRDefault="00F3598C" w:rsidP="008C7B51">
      <w:pPr>
        <w:pStyle w:val="Akapitzlist"/>
        <w:numPr>
          <w:ilvl w:val="0"/>
          <w:numId w:val="13"/>
        </w:numPr>
        <w:spacing w:after="160" w:line="360" w:lineRule="auto"/>
        <w:jc w:val="both"/>
      </w:pPr>
      <w:r>
        <w:t xml:space="preserve">Odwodnienie jezdni zaprojektować z uwzględnieniem spływu powierzchniowego z  terenów przyległych. </w:t>
      </w:r>
    </w:p>
    <w:p w:rsidR="00783E2D" w:rsidRDefault="00EF3382" w:rsidP="00F3598C">
      <w:pPr>
        <w:spacing w:after="160" w:line="360" w:lineRule="auto"/>
        <w:ind w:left="360"/>
        <w:jc w:val="both"/>
      </w:pPr>
      <w:r w:rsidRPr="00EF2A70">
        <w:t>Opinię</w:t>
      </w:r>
      <w:r w:rsidR="00EF2A70">
        <w:t> </w:t>
      </w:r>
      <w:r w:rsidR="002E123E" w:rsidRPr="00EF2A70">
        <w:t>uzasadniono</w:t>
      </w:r>
      <w:r w:rsidR="00EF2A70">
        <w:t>, w następujący </w:t>
      </w:r>
      <w:r w:rsidR="002E123E" w:rsidRPr="002E123E">
        <w:t xml:space="preserve">sposób.  </w:t>
      </w:r>
      <w:r>
        <w:br/>
      </w:r>
      <w:r w:rsidR="007B5646">
        <w:t xml:space="preserve">Inwestycja </w:t>
      </w:r>
      <w:r w:rsidR="007135E6">
        <w:t xml:space="preserve">położona jest w granicach </w:t>
      </w:r>
      <w:r w:rsidR="003509DB" w:rsidRPr="003509DB">
        <w:t>Teren</w:t>
      </w:r>
      <w:r w:rsidR="008C7B51">
        <w:t>u</w:t>
      </w:r>
      <w:r w:rsidR="003509DB" w:rsidRPr="003509DB">
        <w:t xml:space="preserve"> </w:t>
      </w:r>
      <w:r w:rsidR="007135E6">
        <w:t xml:space="preserve">Obszaru Chronionego Krajobrazu Doliny Przysowy. </w:t>
      </w:r>
      <w:r w:rsidR="003509DB" w:rsidRPr="003509DB">
        <w:t xml:space="preserve">Najbliżej położony obszar Natura 2000, obszar specjalnej ochrony ptaków Doliny Przysowy i Słudwi PLB100003, zlokalizowany </w:t>
      </w:r>
      <w:r w:rsidR="00905B98">
        <w:t xml:space="preserve">jest </w:t>
      </w:r>
      <w:r w:rsidR="003509DB" w:rsidRPr="003509DB">
        <w:t xml:space="preserve">w odległości około </w:t>
      </w:r>
      <w:r w:rsidR="007135E6">
        <w:t>1,3 km</w:t>
      </w:r>
      <w:r w:rsidR="003509DB" w:rsidRPr="003509DB">
        <w:t xml:space="preserve"> od planowanej inwestycji.</w:t>
      </w:r>
      <w:r w:rsidR="007135E6">
        <w:t xml:space="preserve"> Najbliżej zlokalizowane stanowiska przedmiotów ochrony (derkacz, podróżniczek) </w:t>
      </w:r>
      <w:r w:rsidR="00555441">
        <w:t xml:space="preserve">w obszarze Natura 2000 znajdują się w odległości około 1,7 km na zachód od inwestycji. Teren drogi graniczy z terenami zabudowy mieszkaniowej i zagrodowej, terenami rolniczymi oraz terenami dróg gminnych. W rejonie przedsięwzięcia fauna stanowi jedynie gatunki łatwo podlegające synantropizacji, o dużych zdolnościach adaptacyjnych do warunków środowiskowych przekształconych przez człowieka. </w:t>
      </w:r>
      <w:r w:rsidR="00C47CCE">
        <w:t xml:space="preserve">Na części nieruchomości występują pojedyncze zadrzewienia i roślinność trawiasta np. tymotka łąkowa, wyczyniec łąkowy oraz czasowo przebywają zwierzęta np. wrona siwa, skowronek zwyczajny, wróbel zwyczajny czy zając szarak. </w:t>
      </w:r>
      <w:r w:rsidR="003509DB" w:rsidRPr="003509DB">
        <w:t xml:space="preserve">Biorąc pod uwagę zakres i stopień przekształcenia miejsca inwestycji oraz jego otoczenia uznano, że nałożenie obowiązku przeprowadzenia oceny oddziaływania na środowisko ze względu na uwarunkowania przyrodnicze nie jest konieczne. Realizacja i funkcjonowanie planowanej inwestycji nie będzie znacząco oddziaływać na przedmioty ochrony i integralność obszaru Doliny Przysowy i Słudwi PLB100003 oraz na spójność </w:t>
      </w:r>
      <w:r w:rsidR="003509DB" w:rsidRPr="003509DB">
        <w:lastRenderedPageBreak/>
        <w:t>Europejskiej Sieci Ekologicznej Natura 2000. Ponadto realizacja inwestycji nie przyczyni się w istotny sposób do zwiększenia wrażliwości elementów środo</w:t>
      </w:r>
      <w:r w:rsidR="003C0EC4">
        <w:t xml:space="preserve">wiska na zmiany klimatu. </w:t>
      </w:r>
      <w:r w:rsidR="003509DB" w:rsidRPr="003509DB">
        <w:t>Uwzględniając lokalizację i charakterystykę inwestycję tutejszy organ wskazał na konieczność określenia w decyzji o środowiskowych uwarunkowaniach warunków mających na celu zapewnienie realizacji przedsięwzięcia z poszanowaniem prawa oraz z uwzględnieniem wartości przyrodniczych obszaru inwestycji i jej oddziaływania.</w:t>
      </w:r>
      <w:r w:rsidR="003509DB">
        <w:t xml:space="preserve"> </w:t>
      </w:r>
      <w:r w:rsidR="003509DB" w:rsidRPr="003509DB">
        <w:t>Na terenie przedmiotowego przedsięwzięcia podczas realizacji inwestycji możliwe jest stwierdzenie występowania gatunków objętych ochroną.</w:t>
      </w:r>
      <w:r w:rsidR="003509DB">
        <w:t xml:space="preserve"> </w:t>
      </w:r>
      <w:r w:rsidR="00783E2D" w:rsidRPr="003509DB">
        <w:t>W celu ograniczenia strat w lokalnych populacjach gatunków zwierząt, spowodowanych realizacją planowanych prac, wprowadzono konieczność nadzoru przyrodniczego, który będzie miał na celu kontrolę prowadzonych prac pod kątem obecności gatunków chronionych</w:t>
      </w:r>
      <w:r w:rsidR="00783E2D">
        <w:t xml:space="preserve">, nakazano również prace budowlane oraz wycinkę drzew rozpocząć poza okresem lęgowym lub w tym okresie pod nadzorem ornitologicznym, po wcześniejszej opinii ornitologicznej o braku lęgów. </w:t>
      </w:r>
      <w:r w:rsidR="003509DB" w:rsidRPr="003509DB">
        <w:t>W celu ochrony występujących zwierząt wskazano konieczność zastosowania odpowiednich zabezpieczeń wykopów powstałych podczas realizacji inwestycji, a w razie konieczności umożliwienie im bezpiecznego wydostania się z terenu budowy.</w:t>
      </w:r>
      <w:r w:rsidR="003F0F86">
        <w:tab/>
      </w:r>
    </w:p>
    <w:p w:rsidR="00234570" w:rsidRDefault="003F0F86" w:rsidP="00EF3382">
      <w:pPr>
        <w:spacing w:after="160" w:line="360" w:lineRule="auto"/>
        <w:jc w:val="both"/>
      </w:pPr>
      <w:r>
        <w:tab/>
      </w:r>
      <w:r w:rsidR="00B80635">
        <w:t xml:space="preserve"> </w:t>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66085D">
        <w:t>62</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A26B3E" w:rsidRDefault="00580326" w:rsidP="001978F1">
      <w:pPr>
        <w:spacing w:line="360" w:lineRule="auto"/>
        <w:ind w:firstLine="708"/>
        <w:jc w:val="both"/>
      </w:pPr>
      <w:r>
        <w:t>Biorąc pod uwagę</w:t>
      </w:r>
      <w:r w:rsidR="002B47B1">
        <w:t xml:space="preserve"> art. 63 ust. 1 ustawy </w:t>
      </w:r>
      <w:proofErr w:type="spellStart"/>
      <w:r w:rsidR="002B47B1">
        <w:t>ooś</w:t>
      </w:r>
      <w:proofErr w:type="spellEnd"/>
      <w:r w:rsidR="002B47B1">
        <w:t xml:space="preserve"> przeanalizowano, że </w:t>
      </w:r>
      <w:r w:rsidR="004F45F5">
        <w:t xml:space="preserve">inwestycja </w:t>
      </w:r>
      <w:r w:rsidR="001978F1">
        <w:t>będzie polegała na przebudowie</w:t>
      </w:r>
      <w:r w:rsidR="001978F1" w:rsidRPr="00302A91">
        <w:t xml:space="preserve"> odcinka drogi powiatowej nr 1444W od drogi nr 583 Pacyna – Lus</w:t>
      </w:r>
      <w:r w:rsidR="001978F1">
        <w:t>zyn – Długie – gr. województwa,</w:t>
      </w:r>
      <w:r w:rsidR="001978F1" w:rsidRPr="00302A91">
        <w:t xml:space="preserve"> realizowanego  na działkach nr ewid. 148 obręb ewid. Model, nr ewid. 225/2 obręb ewid. Pacyna, nr ewid. 1/1, 3/1, 21, 22/1 obręb ewid. PGR Luszyn, gm. Pacyna.</w:t>
      </w:r>
      <w:r w:rsidR="001978F1">
        <w:t xml:space="preserve"> Inwestycja będzie polegała na poszerzeniu jezdni istniejącej do szerokości 6,0 m, wykonaniu nowej nawierzchni asfaltowej, wykonaniu poboczy obustronnych o szerokości 1,0 m z kruszywa łamanego. Działki pod inwestycje stanowią obszar o łącznej powierzchni 5,2013 ha. Teren przedsięwzięcia znajduje się w Obszarze Chronionego Krajobrazu Doliny Przysowy i graniczy z terenem Natura 2000 Dolina Słudwi i Przysowy. Nieruchom</w:t>
      </w:r>
      <w:r w:rsidR="00A57909">
        <w:t xml:space="preserve">ości zlokalizowane są w Polsce </w:t>
      </w:r>
      <w:r w:rsidR="001978F1">
        <w:t xml:space="preserve"> centralnej na nizinie mazowieckiej. W rejonie przedsięwzięcia fauna stanowi gatunki łatwo podlegające synatropizacji, o dużych </w:t>
      </w:r>
      <w:r w:rsidR="001978F1">
        <w:lastRenderedPageBreak/>
        <w:t>zdolnościach adaptacyjnych do warunków środowiskowych przekształconych przez człowieka. Na części nieruchomości wzdłuż pasa jezdni występują pojedyncze zadrzewienia (wierzba) i roślinność trawiasta np.</w:t>
      </w:r>
      <w:r w:rsidR="001978F1" w:rsidRPr="0007713A">
        <w:t xml:space="preserve"> tymotka łąkowa, wyczyniec łąkowy oraz czasowo przebywają zwierzęta np. wrona siwa, skowronek zwyczajny, wróbel zwyczajny czy zając szarak</w:t>
      </w:r>
      <w:r w:rsidR="001978F1">
        <w:t xml:space="preserve">. </w:t>
      </w:r>
      <w:r w:rsidR="001978F1" w:rsidRPr="00361E61">
        <w:t xml:space="preserve">Planowane przedsięwzięcie znajduje się w rejonie wodnym Środkowej Wisły, w zlewni Jednolitej Części Wód Powierzchniowych (JCWP) Przysowa o kodzie RW2000102724499. </w:t>
      </w:r>
      <w:r w:rsidR="001978F1">
        <w:t xml:space="preserve">W miejscu lokalizacji i przewidywanego zasięgu oddziaływania planowanego przedsięwzięcia nie występują wyznaczone korytarze ekologiczne. Najbliżej położony korytarz to Lasy Włocławsko-Gostynińskie- Puszcza Kampinoska GKPnC-11A przebiega w odległości około 12,0 km w kierunku północnym. Na obszarze przedmiotowego przedsięwzięcia nie występują obszary wodno-błotne oraz inne obszary o płytkim zaleganiu wód podziemnych, nie występują obszary wybrzeży, obszary górskie, leśne, obszary o krajobrazie mającym znaczenie historyczne lub kulturowe, obszary przylegające do jezior, obszary ochrony uzdrowiskowej oraz  nie występują sfery ochronne zbiorników wód śródlądowych. Nie występują przekroczenia standardów jakości środowiska w stosunku do stanu istniejącego. Realizacja inwestycji będzie wymagać wykorzystania materiałów budowlanych, kruszyw oraz innych niezbędnych elementów. Woda, inne surowce i materiały oraz paliwa wykorzystywane będą jedynie w okresie realizacji inwestycji w niezbędnych ilościach na potrzeby firmy realizującej budowę. Na etapie prowadzenia prac budowlanych, źródłami emisji zanieczyszczeń gazowych będą silniki pojazdów oraz maszyn budowlanych, uczestniczących w pracach ziemnych i transportowych oraz prace ziemne, które będą źródłem pylenia. Na etapie budowy prace w obrębie zabudowy będą stanowiły pewną uciążliwość akustyczną dla ludzi przebywających w najbliższym sąsiedztwie. Uciążliwości te będą krótkotrwałe i nie będą wpływać na komfort akustyczny mieszkańców w dalszej perspektywie. Odpady powstające przy budowie inwestycji będą na bieżąco wywożone z placu budowy, aby wykluczyć ich konieczność magazynowania w pobliżu drogi. Na potrzeby pracowników firm budowlanych na czas budowy na terenie inwestycji ustawione będą przewoźne toalety. Ścieki bytowe z wbudowanych w kontener  sanitarny szczelnych zbiorników będą usuwane transportem asenizacyjnym do oczyszczalni ścieków. Na etapie eksploatacji nie będzie występowała potrzeba wykorzystania surowców, wody, paliw oraz materiałów, nie będą również wytwarzane odpady ani ścieki </w:t>
      </w:r>
      <w:proofErr w:type="spellStart"/>
      <w:r w:rsidR="001978F1">
        <w:t>socjalno</w:t>
      </w:r>
      <w:proofErr w:type="spellEnd"/>
      <w:r w:rsidR="001978F1">
        <w:t xml:space="preserve"> - bytowe. Eksploatacja inwestycji w okresie zimowym będzie wymagała użycia środków do zwalczania śliskości zimowej (sól drogowa, piasek). Emisja hałasu do środowiska nie będzie wynikać z samego funkcjonowania drogi tylko w efekcie pojazdów poruszających się po drodze.  Przewidywane oddziaływanie planowanego przedsięwzięcia zamknie się w granicach nieruchomości. </w:t>
      </w:r>
      <w:r w:rsidR="001978F1">
        <w:lastRenderedPageBreak/>
        <w:t>Ponadto ze względu na lokalizacje przedsięwzięcia w centralnej części kraju możliwość oddziaływania transgranicznego nie występuje. Droga będzie przebiegała po istniejącym śladzie obecnej drogi. Nie zwiększy to oddziaływania na środowisko. Nie ist</w:t>
      </w:r>
      <w:r w:rsidR="00A57909">
        <w:t>nieje możliwość wzajemnego powią</w:t>
      </w:r>
      <w:r w:rsidR="001978F1">
        <w:t>zania oddziaływań w przypadku realizacji przedsięwzięcia z innymi drogami, nie wystąpi kumulacja oddziaływań z planowanym przedsięwzięciem.</w:t>
      </w:r>
    </w:p>
    <w:p w:rsidR="00B6375B" w:rsidRDefault="00364911" w:rsidP="00327832">
      <w:pPr>
        <w:spacing w:line="360" w:lineRule="auto"/>
        <w:ind w:firstLine="708"/>
        <w:jc w:val="both"/>
      </w:pPr>
      <w:r>
        <w:t xml:space="preserve">W dniu </w:t>
      </w:r>
      <w:r w:rsidR="00DF5BC6">
        <w:t>16 grudnia</w:t>
      </w:r>
      <w:r w:rsidR="004D783A">
        <w:t xml:space="preserve"> 2025</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w:t>
      </w:r>
      <w:r w:rsidR="009826BE">
        <w:t xml:space="preserve">a Zarządu Zlewni w Łowiczu, </w:t>
      </w:r>
      <w:r w:rsidR="008E6CD4">
        <w:t>Państwowego Powiatowego Inspektora</w:t>
      </w:r>
      <w:r w:rsidR="00BD36ED">
        <w:t xml:space="preserve"> Sanitarnego w Gostyninie.</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074A72" w:rsidRDefault="00074A72" w:rsidP="00E65326">
      <w:pPr>
        <w:spacing w:line="360" w:lineRule="auto"/>
        <w:ind w:firstLine="708"/>
        <w:jc w:val="both"/>
      </w:pPr>
    </w:p>
    <w:p w:rsidR="006E4AC0" w:rsidRDefault="0013334D" w:rsidP="0013334D">
      <w:pPr>
        <w:spacing w:line="360" w:lineRule="auto"/>
        <w:jc w:val="center"/>
      </w:pPr>
      <w:r>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5404B7" w:rsidRPr="005404B7" w:rsidRDefault="005404B7" w:rsidP="005404B7">
      <w:pPr>
        <w:jc w:val="right"/>
        <w:rPr>
          <w:sz w:val="20"/>
          <w:szCs w:val="20"/>
        </w:rPr>
      </w:pPr>
      <w:r w:rsidRPr="005404B7">
        <w:rPr>
          <w:sz w:val="20"/>
          <w:szCs w:val="20"/>
        </w:rPr>
        <w:t>Wójt Gminy Pacyna</w:t>
      </w:r>
    </w:p>
    <w:p w:rsidR="001978F1" w:rsidRDefault="005404B7" w:rsidP="005404B7">
      <w:pPr>
        <w:jc w:val="right"/>
        <w:rPr>
          <w:sz w:val="20"/>
          <w:szCs w:val="20"/>
        </w:rPr>
      </w:pPr>
      <w:r w:rsidRPr="005404B7">
        <w:rPr>
          <w:sz w:val="20"/>
          <w:szCs w:val="20"/>
        </w:rPr>
        <w:t>(-) mgr inż. Tomasz Klimczak</w:t>
      </w:r>
    </w:p>
    <w:p w:rsidR="001978F1" w:rsidRDefault="001978F1" w:rsidP="00033B77">
      <w:pPr>
        <w:jc w:val="both"/>
        <w:rPr>
          <w:sz w:val="20"/>
          <w:szCs w:val="20"/>
        </w:rPr>
      </w:pPr>
    </w:p>
    <w:p w:rsidR="001978F1" w:rsidRDefault="001978F1" w:rsidP="00033B77">
      <w:pPr>
        <w:jc w:val="both"/>
        <w:rPr>
          <w:sz w:val="20"/>
          <w:szCs w:val="20"/>
        </w:rPr>
      </w:pPr>
    </w:p>
    <w:p w:rsidR="001978F1" w:rsidRDefault="001978F1" w:rsidP="00033B77">
      <w:pPr>
        <w:jc w:val="both"/>
        <w:rPr>
          <w:sz w:val="20"/>
          <w:szCs w:val="20"/>
        </w:rPr>
      </w:pPr>
    </w:p>
    <w:p w:rsidR="00367A10" w:rsidRPr="00E65326" w:rsidRDefault="0013334D" w:rsidP="00033B77">
      <w:pPr>
        <w:jc w:val="both"/>
        <w:rPr>
          <w:sz w:val="20"/>
          <w:szCs w:val="20"/>
        </w:rPr>
      </w:pPr>
      <w:r w:rsidRPr="00E65326">
        <w:rPr>
          <w:sz w:val="20"/>
          <w:szCs w:val="20"/>
        </w:rPr>
        <w:t>Załączniki:</w:t>
      </w:r>
    </w:p>
    <w:p w:rsidR="00777ABF"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008F6289">
        <w:rPr>
          <w:sz w:val="20"/>
          <w:szCs w:val="20"/>
        </w:rPr>
        <w:t>zedsięwzięcia – załącznik nr 1.</w:t>
      </w: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r w:rsidR="0019756A">
        <w:rPr>
          <w:sz w:val="18"/>
          <w:szCs w:val="18"/>
        </w:rPr>
        <w:t xml:space="preserve"> poprzez obwieszczenie</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8F6289">
        <w:rPr>
          <w:sz w:val="18"/>
          <w:szCs w:val="18"/>
        </w:rPr>
        <w:t xml:space="preserve"> Ś</w:t>
      </w:r>
      <w:r w:rsidR="00DB49A7" w:rsidRPr="00E65326">
        <w:rPr>
          <w:sz w:val="18"/>
          <w:szCs w:val="18"/>
        </w:rPr>
        <w:t>rodowiska w Warszawie</w:t>
      </w:r>
    </w:p>
    <w:p w:rsidR="00E24655" w:rsidRDefault="00201591" w:rsidP="00AF3DD1">
      <w:pPr>
        <w:rPr>
          <w:sz w:val="18"/>
          <w:szCs w:val="18"/>
        </w:rPr>
      </w:pPr>
      <w:r w:rsidRPr="00E65326">
        <w:rPr>
          <w:sz w:val="18"/>
          <w:szCs w:val="18"/>
        </w:rPr>
        <w:t xml:space="preserve">2) </w:t>
      </w:r>
      <w:r w:rsidR="00E65326" w:rsidRPr="00E65326">
        <w:rPr>
          <w:sz w:val="18"/>
          <w:szCs w:val="18"/>
        </w:rPr>
        <w:t>Starostwo Powiatowe w Gostyninie</w:t>
      </w:r>
    </w:p>
    <w:p w:rsidR="00750BDB" w:rsidRPr="00AF3DD1" w:rsidRDefault="00750BDB" w:rsidP="00AF3DD1">
      <w:pPr>
        <w:rPr>
          <w:sz w:val="18"/>
          <w:szCs w:val="18"/>
        </w:rPr>
      </w:pPr>
    </w:p>
    <w:p w:rsidR="003B48F7" w:rsidRDefault="003B48F7" w:rsidP="00074A72">
      <w:pPr>
        <w:spacing w:line="360" w:lineRule="auto"/>
        <w:jc w:val="right"/>
        <w:rPr>
          <w:sz w:val="20"/>
          <w:szCs w:val="20"/>
        </w:rPr>
      </w:pPr>
    </w:p>
    <w:p w:rsidR="00BB6D96" w:rsidRPr="00074A72" w:rsidRDefault="00074A72" w:rsidP="00074A72">
      <w:pPr>
        <w:spacing w:line="360" w:lineRule="auto"/>
        <w:jc w:val="right"/>
        <w:rPr>
          <w:sz w:val="20"/>
          <w:szCs w:val="20"/>
        </w:rPr>
      </w:pPr>
      <w:r w:rsidRPr="00074A72">
        <w:rPr>
          <w:sz w:val="20"/>
          <w:szCs w:val="20"/>
        </w:rPr>
        <w:t>Załącznik nr 1</w:t>
      </w:r>
    </w:p>
    <w:p w:rsidR="00624DF5" w:rsidRDefault="00624DF5" w:rsidP="00B538BE">
      <w:pPr>
        <w:spacing w:line="360" w:lineRule="auto"/>
        <w:rPr>
          <w:b/>
        </w:rPr>
      </w:pPr>
      <w:r w:rsidRPr="00624DF5">
        <w:rPr>
          <w:b/>
        </w:rPr>
        <w:t>Charakterystyka przedsięwzięcia</w:t>
      </w:r>
    </w:p>
    <w:p w:rsidR="0068104F" w:rsidRDefault="00B5485C" w:rsidP="005B0A1E">
      <w:pPr>
        <w:spacing w:line="360" w:lineRule="auto"/>
        <w:ind w:firstLine="708"/>
        <w:jc w:val="both"/>
      </w:pPr>
      <w:r>
        <w:t xml:space="preserve">Przedmiotowe przedsięwzięcie będzie polegało </w:t>
      </w:r>
      <w:r w:rsidR="00E24655">
        <w:t xml:space="preserve">na </w:t>
      </w:r>
      <w:r w:rsidR="00302A91">
        <w:t>przebudowie</w:t>
      </w:r>
      <w:r w:rsidR="00302A91" w:rsidRPr="00302A91">
        <w:t xml:space="preserve"> odcinka drogi powiatowej nr 1444W od drogi nr 583 Pacyna – Lus</w:t>
      </w:r>
      <w:r w:rsidR="00302A91">
        <w:t>zyn – Długie – gr. województwa,</w:t>
      </w:r>
      <w:r w:rsidR="00302A91" w:rsidRPr="00302A91">
        <w:t xml:space="preserve"> realizowanego  na działkach nr ewid. 148 obręb ewid. Model, nr ewid. 225/2 obręb ewid. Pacyna, nr ewid. 1/1, 3/1, 21, 22/1 obręb ewid. PGR Luszyn, gm. Pacyna.</w:t>
      </w:r>
      <w:r w:rsidR="00302A91">
        <w:t xml:space="preserve"> Inwestycja będzie polegała na poszerzeniu jezdni istniejącej do szerokości 6,0 m, wykonaniu nowej nawierzchni asfaltowej, wykonaniu poboczy obustronnych o szerokości 1,0 m z kruszywa łamanego.</w:t>
      </w:r>
      <w:r w:rsidR="00A45FD0">
        <w:t xml:space="preserve"> Działki pod inwestycje stanowią obszar o łącznej powierzchni 5,2013 ha, obecnie są przeznaczone pod funkcję dróg. Teren drogi graniczy z terenami zabudowy mieszkaniowej i zagrodowej, terenami rolniczymi oraz terenami dróg gminnych. </w:t>
      </w:r>
      <w:r w:rsidR="006A21BF">
        <w:t xml:space="preserve">Teren przedsięwzięcia znajduje się w Obszarze Chronionego Krajobrazu Doliny Przysowy i graniczy z terenem Natura 2000 Dolina Słudwi i Przysowy. </w:t>
      </w:r>
      <w:r w:rsidR="005B0A1E">
        <w:t>Nieruchom</w:t>
      </w:r>
      <w:r w:rsidR="00671A2D">
        <w:t xml:space="preserve">ości zlokalizowane są w Polsce </w:t>
      </w:r>
      <w:r w:rsidR="005B0A1E">
        <w:t xml:space="preserve"> centralnej na nizinie mazowieckiej. W rejonie przedsięwzięcia fauna stanowi gatunki łatwo podlegające synatropizacji, o dużych zdolnościach adaptacyjnych do warunków środowiskowych przekształconych przez człowieka. Na części nieruchomości wzdłuż </w:t>
      </w:r>
      <w:r w:rsidR="0007713A">
        <w:t>pasa jezdni występują pojedyncze zadrzewienia (wierzba) i roślinność trawiasta np.</w:t>
      </w:r>
      <w:r w:rsidR="0007713A" w:rsidRPr="0007713A">
        <w:t xml:space="preserve"> tymotka łąkowa, wyczyniec łąkowy oraz czasowo przebywają zwierzęta np. wrona siwa, skowronek zwyczajny, wróbel zwyczajny czy zając szarak</w:t>
      </w:r>
      <w:r w:rsidR="0007713A">
        <w:t xml:space="preserve">. </w:t>
      </w:r>
      <w:r w:rsidR="00361E61" w:rsidRPr="00361E61">
        <w:t xml:space="preserve">Planowane przedsięwzięcie znajduje się w rejonie wodnym Środkowej Wisły, w zlewni Jednolitej Części Wód Powierzchniowych (JCWP) Przysowa o kodzie RW2000102724499. </w:t>
      </w:r>
      <w:r w:rsidR="00361E61">
        <w:t xml:space="preserve">W miejscu lokalizacji i przewidywanego zasięgu oddziaływania planowanego przedsięwzięcia nie występują wyznaczone korytarze ekologiczne. Najbliżej położony korytarz to Lasy Włocławsko-Gostynińskie- Puszcza Kampinoska GKPnC-11A przebiega w odległości około 12,0 km w kierunku północnym. </w:t>
      </w:r>
      <w:r w:rsidR="0068104F">
        <w:br/>
        <w:t>Najbliżej położone formy ochrony przyrody to:</w:t>
      </w:r>
    </w:p>
    <w:p w:rsidR="0068104F" w:rsidRDefault="0068104F" w:rsidP="005B0A1E">
      <w:pPr>
        <w:spacing w:line="360" w:lineRule="auto"/>
        <w:ind w:firstLine="708"/>
        <w:jc w:val="both"/>
      </w:pPr>
      <w:r>
        <w:t>- Obszar Chronionego Krajobrazu Doliny Przysowy – w obszarze,</w:t>
      </w:r>
    </w:p>
    <w:p w:rsidR="0068104F" w:rsidRDefault="0068104F" w:rsidP="005B0A1E">
      <w:pPr>
        <w:spacing w:line="360" w:lineRule="auto"/>
        <w:ind w:firstLine="708"/>
        <w:jc w:val="both"/>
      </w:pPr>
      <w:r>
        <w:t xml:space="preserve">- </w:t>
      </w:r>
      <w:proofErr w:type="spellStart"/>
      <w:r>
        <w:t>Gostyninsko</w:t>
      </w:r>
      <w:proofErr w:type="spellEnd"/>
      <w:r>
        <w:t>-Gąbiński Obszar Chronionego Krajobrazu około 12,25 km,</w:t>
      </w:r>
    </w:p>
    <w:p w:rsidR="0068104F" w:rsidRDefault="0068104F" w:rsidP="005B0A1E">
      <w:pPr>
        <w:spacing w:line="360" w:lineRule="auto"/>
        <w:ind w:firstLine="708"/>
        <w:jc w:val="both"/>
      </w:pPr>
      <w:r>
        <w:t>- Natura 2000 Dolina Słudwi i Przysowy PLB100003 około 1,54 km,</w:t>
      </w:r>
    </w:p>
    <w:p w:rsidR="0068104F" w:rsidRDefault="0068104F" w:rsidP="005B0A1E">
      <w:pPr>
        <w:spacing w:line="360" w:lineRule="auto"/>
        <w:ind w:firstLine="708"/>
        <w:jc w:val="both"/>
      </w:pPr>
      <w:r>
        <w:t xml:space="preserve">- Rezerwat Jezioro </w:t>
      </w:r>
      <w:proofErr w:type="spellStart"/>
      <w:r>
        <w:t>Zdworskie</w:t>
      </w:r>
      <w:proofErr w:type="spellEnd"/>
      <w:r>
        <w:t xml:space="preserve"> około 15,54 km,</w:t>
      </w:r>
    </w:p>
    <w:p w:rsidR="0068104F" w:rsidRDefault="00304334" w:rsidP="005B0A1E">
      <w:pPr>
        <w:spacing w:line="360" w:lineRule="auto"/>
        <w:ind w:firstLine="708"/>
        <w:jc w:val="both"/>
      </w:pPr>
      <w:r>
        <w:t xml:space="preserve">- </w:t>
      </w:r>
      <w:r w:rsidR="0068104F">
        <w:t>Kampinoska Dolina Wisły PLH140029 około 16,81 km,</w:t>
      </w:r>
    </w:p>
    <w:p w:rsidR="0068104F" w:rsidRDefault="00304334" w:rsidP="005B0A1E">
      <w:pPr>
        <w:spacing w:line="360" w:lineRule="auto"/>
        <w:ind w:firstLine="708"/>
        <w:jc w:val="both"/>
      </w:pPr>
      <w:r>
        <w:t xml:space="preserve">- </w:t>
      </w:r>
      <w:r w:rsidR="0068104F">
        <w:t>Gostynińsko-Włocławski Park Krajobrazowy – otulina około 16,5 km.</w:t>
      </w:r>
    </w:p>
    <w:p w:rsidR="005404B7" w:rsidRPr="005404B7" w:rsidRDefault="00E24655" w:rsidP="005404B7">
      <w:pPr>
        <w:spacing w:line="360" w:lineRule="auto"/>
        <w:jc w:val="both"/>
      </w:pPr>
      <w:r>
        <w:t xml:space="preserve">Na obszarze przedmiotowego przedsięwzięcia nie występują obszary wodno-błotne oraz inne obszary o płytkim zaleganiu wód podziemnych, nie występują obszary wybrzeży, obszary górskie, leśne, obszary o krajobrazie mającym znaczenie historyczne lub kulturowe, obszary </w:t>
      </w:r>
      <w:r>
        <w:lastRenderedPageBreak/>
        <w:t>przylegające do jezior, obszary ochrony uzdrowiskowej oraz  nie występują sfery ochronne zbiorników wód śródlądowych.</w:t>
      </w:r>
      <w:r w:rsidR="005B0A1E">
        <w:t xml:space="preserve"> </w:t>
      </w:r>
      <w:r>
        <w:t xml:space="preserve">Nie występują przekroczenia standardów jakości środowiska w stosunku do stanu istniejącego. </w:t>
      </w:r>
      <w:r w:rsidR="00960554">
        <w:t xml:space="preserve">Realizacja inwestycji będzie wymagać wykorzystania materiałów budowlanych, kruszyw oraz innych niezbędnych elementów. Woda, inne surowce i materiały oraz paliwa wykorzystywane będą jedynie w okresie realizacji inwestycji w niezbędnych ilościach na potrzeby firmy realizującej budowę. </w:t>
      </w:r>
      <w:r w:rsidR="00912690">
        <w:t>Prowadzenie prac będzie wiązało się z użyciem urządzeń wykorzystujących sprężone powietrze lub prąd elektryczny, do których wytworzenia zostaną napędzane olejem napędowym.</w:t>
      </w:r>
      <w:r w:rsidR="00482A35">
        <w:t xml:space="preserve"> Przy realizacji inwestycji przyjęto technologię robót budowlanych spełniającą polskie normy budowlane. </w:t>
      </w:r>
      <w:r w:rsidR="00912690">
        <w:t xml:space="preserve"> </w:t>
      </w:r>
      <w:r w:rsidR="00482A35">
        <w:t xml:space="preserve">Wytwarzanie mas mineralno-asfaltowych, betonu, prefabrykatów budowlanych, prefabrykatów z tworzyw sztucznych będzie odbywać się w wytwórniach spełniających wymagania ochrony środowiska. </w:t>
      </w:r>
      <w:r w:rsidR="00871D69">
        <w:t xml:space="preserve">Na etapie prowadzenia prac budowlanych, źródłami emisji zanieczyszczeń gazowych będą silniki pojazdów oraz maszyn budowlanych, uczestniczących w pracach ziemnych i transportowych oraz prace ziemne, które będą źródłem pylenia. </w:t>
      </w:r>
      <w:r w:rsidR="008971E3">
        <w:t xml:space="preserve">Na etapie budowy prace w obrębie zabudowy będą stanowiły pewną uciążliwość akustyczną dla ludzi przebywających w najbliższym sąsiedztwie. Uciążliwości te będą krótkotrwałe i nie będą wpływać na komfort akustyczny mieszkańców w dalszej perspektywie. Odpady powstające przy budowie inwestycji będą na bieżąco wywożone z placu budowy, aby wykluczyć ich konieczność magazynowania w pobliżu drogi. Ograniczony zostanie kontakt gleby z substancjami szkodliwymi. Na potrzeby pracowników firm budowlanych na czas budowy na terenie inwestycji ustawione będą przewoźne toalety. Ścieki bytowe z wbudowanych w kontener  sanitarny szczelnych zbiorników będą usuwane transportem asenizacyjnym do oczyszczalni ścieków. </w:t>
      </w:r>
      <w:r w:rsidR="00912690">
        <w:t>Na etapie eksploatacji nie będzie występowała potrzeba wykorzystania surowców, wody, paliw oraz materiałów</w:t>
      </w:r>
      <w:r w:rsidR="008971E3">
        <w:t>, nie będą również wytwarzane odpady</w:t>
      </w:r>
      <w:r w:rsidR="00C27C85">
        <w:t xml:space="preserve"> ani ścieki </w:t>
      </w:r>
      <w:proofErr w:type="spellStart"/>
      <w:r w:rsidR="00C27C85">
        <w:t>socjalno</w:t>
      </w:r>
      <w:proofErr w:type="spellEnd"/>
      <w:r w:rsidR="00C27C85">
        <w:t xml:space="preserve"> - bytowe.</w:t>
      </w:r>
      <w:r w:rsidR="008971E3">
        <w:t xml:space="preserve"> </w:t>
      </w:r>
      <w:r w:rsidR="00573ED1">
        <w:t xml:space="preserve">Eksploatacja inwestycji w okresie zimowym będzie wymagała użycia środków do zwalczania śliskości zimowej (sól drogowa, piasek). </w:t>
      </w:r>
      <w:r w:rsidR="008971E3">
        <w:t xml:space="preserve">Emisja hałasu do środowiska nie będzie wynikać z samego funkcjonowania drogi tylko w efekcie pojazdów </w:t>
      </w:r>
      <w:r w:rsidR="00506087">
        <w:t>poruszających</w:t>
      </w:r>
      <w:r w:rsidR="008971E3">
        <w:t xml:space="preserve"> się po drodze. </w:t>
      </w:r>
      <w:r w:rsidR="00C27C85">
        <w:t xml:space="preserve"> Przewidywane oddziaływanie planowanego przedsięwzięcia  zamknie się w granicach nieruchomości. Ponadto ze względu na lokalizacje przedsięwzięcia w centralnej części kraju możliwość oddziaływania transgranicznego nie występuje. Droga będzie przebiegała po istniejącym śladzie obecnej drogi. Nie zwiększy to oddziaływania na środowisko. Nie ist</w:t>
      </w:r>
      <w:r w:rsidR="00671A2D">
        <w:t>nieje możliwość wzajemnego powią</w:t>
      </w:r>
      <w:r w:rsidR="00C27C85">
        <w:t>zania oddziaływań w przypadku realizacji przedsięwzięcia z innymi drogami, nie</w:t>
      </w:r>
      <w:r w:rsidR="003B48F7">
        <w:t xml:space="preserve"> wystąpi kumulacja oddziaływań z</w:t>
      </w:r>
      <w:r w:rsidR="00C27C85">
        <w:t xml:space="preserve"> planowanym przedsięwzięciem.</w:t>
      </w:r>
      <w:r w:rsidR="005404B7">
        <w:t xml:space="preserve">                                                                   </w:t>
      </w:r>
      <w:r w:rsidR="005404B7" w:rsidRPr="005404B7">
        <w:rPr>
          <w:sz w:val="20"/>
          <w:szCs w:val="20"/>
        </w:rPr>
        <w:t>Wójt Gminy Pacyna</w:t>
      </w:r>
    </w:p>
    <w:p w:rsidR="005404B7" w:rsidRPr="005404B7" w:rsidRDefault="005404B7" w:rsidP="005404B7">
      <w:pPr>
        <w:jc w:val="right"/>
        <w:rPr>
          <w:sz w:val="20"/>
          <w:szCs w:val="20"/>
        </w:rPr>
      </w:pPr>
      <w:r w:rsidRPr="005404B7">
        <w:rPr>
          <w:sz w:val="20"/>
          <w:szCs w:val="20"/>
        </w:rPr>
        <w:t>(-) mgr inż. Tomasz Klimczak</w:t>
      </w:r>
      <w:bookmarkStart w:id="1" w:name="_GoBack"/>
      <w:bookmarkEnd w:id="1"/>
    </w:p>
    <w:p w:rsidR="0047723F" w:rsidRDefault="0047723F" w:rsidP="008D5317">
      <w:pPr>
        <w:spacing w:line="360" w:lineRule="auto"/>
        <w:rPr>
          <w:b/>
        </w:rPr>
      </w:pPr>
    </w:p>
    <w:sectPr w:rsidR="0047723F" w:rsidSect="003B48F7">
      <w:footerReference w:type="default" r:id="rId8"/>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D41" w:rsidRDefault="00A35D41" w:rsidP="00126F91">
      <w:r>
        <w:separator/>
      </w:r>
    </w:p>
  </w:endnote>
  <w:endnote w:type="continuationSeparator" w:id="0">
    <w:p w:rsidR="00A35D41" w:rsidRDefault="00A35D41"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273812"/>
      <w:docPartObj>
        <w:docPartGallery w:val="Page Numbers (Bottom of Page)"/>
        <w:docPartUnique/>
      </w:docPartObj>
    </w:sdtPr>
    <w:sdtEndPr/>
    <w:sdtContent>
      <w:p w:rsidR="00C27C85" w:rsidRDefault="00C27C85">
        <w:pPr>
          <w:pStyle w:val="Stopka"/>
          <w:jc w:val="right"/>
        </w:pPr>
        <w:r>
          <w:fldChar w:fldCharType="begin"/>
        </w:r>
        <w:r>
          <w:instrText>PAGE   \* MERGEFORMAT</w:instrText>
        </w:r>
        <w:r>
          <w:fldChar w:fldCharType="separate"/>
        </w:r>
        <w:r w:rsidR="005404B7">
          <w:rPr>
            <w:noProof/>
          </w:rPr>
          <w:t>14</w:t>
        </w:r>
        <w:r>
          <w:rPr>
            <w:noProof/>
          </w:rPr>
          <w:fldChar w:fldCharType="end"/>
        </w:r>
      </w:p>
    </w:sdtContent>
  </w:sdt>
  <w:p w:rsidR="00C27C85" w:rsidRDefault="00C27C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D41" w:rsidRDefault="00A35D41" w:rsidP="00126F91">
      <w:r>
        <w:separator/>
      </w:r>
    </w:p>
  </w:footnote>
  <w:footnote w:type="continuationSeparator" w:id="0">
    <w:p w:rsidR="00A35D41" w:rsidRDefault="00A35D41"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B7E"/>
    <w:multiLevelType w:val="hybridMultilevel"/>
    <w:tmpl w:val="B7E2E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954E0"/>
    <w:multiLevelType w:val="multilevel"/>
    <w:tmpl w:val="A036D99C"/>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08F967A1"/>
    <w:multiLevelType w:val="hybridMultilevel"/>
    <w:tmpl w:val="92B6F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4C0CF0"/>
    <w:multiLevelType w:val="multilevel"/>
    <w:tmpl w:val="A036D99C"/>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300C77A1"/>
    <w:multiLevelType w:val="multilevel"/>
    <w:tmpl w:val="48681E0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b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37045E1A"/>
    <w:multiLevelType w:val="hybridMultilevel"/>
    <w:tmpl w:val="888A9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145684"/>
    <w:multiLevelType w:val="hybridMultilevel"/>
    <w:tmpl w:val="A8E4C0C0"/>
    <w:lvl w:ilvl="0" w:tplc="3AD8F7A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512252"/>
    <w:multiLevelType w:val="multilevel"/>
    <w:tmpl w:val="98CA003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43665C48"/>
    <w:multiLevelType w:val="hybridMultilevel"/>
    <w:tmpl w:val="DA9AF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C12B29"/>
    <w:multiLevelType w:val="hybridMultilevel"/>
    <w:tmpl w:val="DA9AF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7"/>
  </w:num>
  <w:num w:numId="4">
    <w:abstractNumId w:val="11"/>
  </w:num>
  <w:num w:numId="5">
    <w:abstractNumId w:val="8"/>
  </w:num>
  <w:num w:numId="6">
    <w:abstractNumId w:val="4"/>
  </w:num>
  <w:num w:numId="7">
    <w:abstractNumId w:val="6"/>
  </w:num>
  <w:num w:numId="8">
    <w:abstractNumId w:val="1"/>
  </w:num>
  <w:num w:numId="9">
    <w:abstractNumId w:val="10"/>
  </w:num>
  <w:num w:numId="10">
    <w:abstractNumId w:val="2"/>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1B72"/>
    <w:rsid w:val="000008DE"/>
    <w:rsid w:val="00012516"/>
    <w:rsid w:val="000154BF"/>
    <w:rsid w:val="00015A6C"/>
    <w:rsid w:val="00015F31"/>
    <w:rsid w:val="00020C7E"/>
    <w:rsid w:val="000214A3"/>
    <w:rsid w:val="00025F13"/>
    <w:rsid w:val="00026843"/>
    <w:rsid w:val="00033B77"/>
    <w:rsid w:val="00040113"/>
    <w:rsid w:val="00042347"/>
    <w:rsid w:val="00054636"/>
    <w:rsid w:val="00062850"/>
    <w:rsid w:val="00063ABE"/>
    <w:rsid w:val="00063DF9"/>
    <w:rsid w:val="00066C18"/>
    <w:rsid w:val="000730FF"/>
    <w:rsid w:val="00073235"/>
    <w:rsid w:val="00074A72"/>
    <w:rsid w:val="00075D57"/>
    <w:rsid w:val="0007711F"/>
    <w:rsid w:val="0007713A"/>
    <w:rsid w:val="00080A00"/>
    <w:rsid w:val="0008431D"/>
    <w:rsid w:val="000850D3"/>
    <w:rsid w:val="0008559E"/>
    <w:rsid w:val="00090182"/>
    <w:rsid w:val="000908D3"/>
    <w:rsid w:val="00090F6F"/>
    <w:rsid w:val="00095718"/>
    <w:rsid w:val="00097DA4"/>
    <w:rsid w:val="000A6189"/>
    <w:rsid w:val="000A6971"/>
    <w:rsid w:val="000B37AB"/>
    <w:rsid w:val="000B401E"/>
    <w:rsid w:val="000B6582"/>
    <w:rsid w:val="000B73EC"/>
    <w:rsid w:val="000C090A"/>
    <w:rsid w:val="000C1393"/>
    <w:rsid w:val="000C4F01"/>
    <w:rsid w:val="000C7804"/>
    <w:rsid w:val="000D304F"/>
    <w:rsid w:val="000D6CDF"/>
    <w:rsid w:val="000D748C"/>
    <w:rsid w:val="000E32DA"/>
    <w:rsid w:val="000F0BAB"/>
    <w:rsid w:val="000F3F24"/>
    <w:rsid w:val="000F64EB"/>
    <w:rsid w:val="000F73F2"/>
    <w:rsid w:val="000F79D2"/>
    <w:rsid w:val="00100E12"/>
    <w:rsid w:val="001024E7"/>
    <w:rsid w:val="00104A68"/>
    <w:rsid w:val="00104D8C"/>
    <w:rsid w:val="001104A0"/>
    <w:rsid w:val="00114FE8"/>
    <w:rsid w:val="00117A9C"/>
    <w:rsid w:val="00120BDC"/>
    <w:rsid w:val="00120EC4"/>
    <w:rsid w:val="001256F9"/>
    <w:rsid w:val="00126F91"/>
    <w:rsid w:val="0013334D"/>
    <w:rsid w:val="00135870"/>
    <w:rsid w:val="001363AA"/>
    <w:rsid w:val="00136AC6"/>
    <w:rsid w:val="00141B2F"/>
    <w:rsid w:val="00143AD5"/>
    <w:rsid w:val="00144115"/>
    <w:rsid w:val="0014478E"/>
    <w:rsid w:val="0014516B"/>
    <w:rsid w:val="00146D24"/>
    <w:rsid w:val="00150A3C"/>
    <w:rsid w:val="001527F8"/>
    <w:rsid w:val="0015290C"/>
    <w:rsid w:val="00156B40"/>
    <w:rsid w:val="00162B09"/>
    <w:rsid w:val="00163BE7"/>
    <w:rsid w:val="001641D5"/>
    <w:rsid w:val="00165876"/>
    <w:rsid w:val="001718CF"/>
    <w:rsid w:val="001756EB"/>
    <w:rsid w:val="00180D8B"/>
    <w:rsid w:val="001834B9"/>
    <w:rsid w:val="0018387A"/>
    <w:rsid w:val="00184C7E"/>
    <w:rsid w:val="00191623"/>
    <w:rsid w:val="00193691"/>
    <w:rsid w:val="001958E3"/>
    <w:rsid w:val="00195D94"/>
    <w:rsid w:val="00196A2D"/>
    <w:rsid w:val="0019756A"/>
    <w:rsid w:val="001978F1"/>
    <w:rsid w:val="001A2C97"/>
    <w:rsid w:val="001A6036"/>
    <w:rsid w:val="001A727D"/>
    <w:rsid w:val="001B13A0"/>
    <w:rsid w:val="001B22F1"/>
    <w:rsid w:val="001B54B8"/>
    <w:rsid w:val="001B6F5E"/>
    <w:rsid w:val="001C0200"/>
    <w:rsid w:val="001C244C"/>
    <w:rsid w:val="001C3862"/>
    <w:rsid w:val="001C66C5"/>
    <w:rsid w:val="001D073A"/>
    <w:rsid w:val="001D13C6"/>
    <w:rsid w:val="001D16B1"/>
    <w:rsid w:val="001D17A8"/>
    <w:rsid w:val="001D1AB9"/>
    <w:rsid w:val="001D224C"/>
    <w:rsid w:val="001D3801"/>
    <w:rsid w:val="001E273B"/>
    <w:rsid w:val="001E2BD9"/>
    <w:rsid w:val="001E366B"/>
    <w:rsid w:val="001F1030"/>
    <w:rsid w:val="001F1359"/>
    <w:rsid w:val="001F176C"/>
    <w:rsid w:val="001F2F14"/>
    <w:rsid w:val="001F315C"/>
    <w:rsid w:val="001F65DB"/>
    <w:rsid w:val="001F7CA0"/>
    <w:rsid w:val="00201591"/>
    <w:rsid w:val="00201E98"/>
    <w:rsid w:val="002027D2"/>
    <w:rsid w:val="00205FCD"/>
    <w:rsid w:val="0021390E"/>
    <w:rsid w:val="00217CD0"/>
    <w:rsid w:val="00223013"/>
    <w:rsid w:val="00223830"/>
    <w:rsid w:val="00234570"/>
    <w:rsid w:val="0023677A"/>
    <w:rsid w:val="00237299"/>
    <w:rsid w:val="00240C4C"/>
    <w:rsid w:val="00241403"/>
    <w:rsid w:val="00250085"/>
    <w:rsid w:val="00261360"/>
    <w:rsid w:val="0026472F"/>
    <w:rsid w:val="00265D16"/>
    <w:rsid w:val="00267536"/>
    <w:rsid w:val="002715C5"/>
    <w:rsid w:val="00276FCB"/>
    <w:rsid w:val="002809E1"/>
    <w:rsid w:val="0028294E"/>
    <w:rsid w:val="00284F93"/>
    <w:rsid w:val="0029385F"/>
    <w:rsid w:val="00296333"/>
    <w:rsid w:val="002A0A88"/>
    <w:rsid w:val="002A0C0B"/>
    <w:rsid w:val="002A1942"/>
    <w:rsid w:val="002A4C6A"/>
    <w:rsid w:val="002A5DA1"/>
    <w:rsid w:val="002A6038"/>
    <w:rsid w:val="002A7314"/>
    <w:rsid w:val="002B3E2A"/>
    <w:rsid w:val="002B47B1"/>
    <w:rsid w:val="002C2F33"/>
    <w:rsid w:val="002C5783"/>
    <w:rsid w:val="002C7998"/>
    <w:rsid w:val="002D131F"/>
    <w:rsid w:val="002D3066"/>
    <w:rsid w:val="002D39CF"/>
    <w:rsid w:val="002D4917"/>
    <w:rsid w:val="002D5154"/>
    <w:rsid w:val="002D57DB"/>
    <w:rsid w:val="002D57F4"/>
    <w:rsid w:val="002E123E"/>
    <w:rsid w:val="002E26B1"/>
    <w:rsid w:val="002E4E3D"/>
    <w:rsid w:val="002E7454"/>
    <w:rsid w:val="002F01AD"/>
    <w:rsid w:val="002F05AB"/>
    <w:rsid w:val="002F2AFC"/>
    <w:rsid w:val="002F79CD"/>
    <w:rsid w:val="002F7C40"/>
    <w:rsid w:val="00302A91"/>
    <w:rsid w:val="00304334"/>
    <w:rsid w:val="00310437"/>
    <w:rsid w:val="00311C3F"/>
    <w:rsid w:val="00314888"/>
    <w:rsid w:val="00314F1A"/>
    <w:rsid w:val="003244A3"/>
    <w:rsid w:val="00327832"/>
    <w:rsid w:val="00327F16"/>
    <w:rsid w:val="00344AC8"/>
    <w:rsid w:val="00345022"/>
    <w:rsid w:val="003509DB"/>
    <w:rsid w:val="00351BA1"/>
    <w:rsid w:val="00361E61"/>
    <w:rsid w:val="00362239"/>
    <w:rsid w:val="00363A2D"/>
    <w:rsid w:val="00364596"/>
    <w:rsid w:val="00364911"/>
    <w:rsid w:val="00367A10"/>
    <w:rsid w:val="00370EC5"/>
    <w:rsid w:val="00373D2A"/>
    <w:rsid w:val="003756C8"/>
    <w:rsid w:val="003777DC"/>
    <w:rsid w:val="00382D89"/>
    <w:rsid w:val="00382EC7"/>
    <w:rsid w:val="00383CED"/>
    <w:rsid w:val="00386B13"/>
    <w:rsid w:val="00386DAE"/>
    <w:rsid w:val="0039102A"/>
    <w:rsid w:val="00397AA1"/>
    <w:rsid w:val="00397BBF"/>
    <w:rsid w:val="00397C88"/>
    <w:rsid w:val="003A4142"/>
    <w:rsid w:val="003A4DC0"/>
    <w:rsid w:val="003A6C59"/>
    <w:rsid w:val="003B03B1"/>
    <w:rsid w:val="003B0E09"/>
    <w:rsid w:val="003B334E"/>
    <w:rsid w:val="003B48F7"/>
    <w:rsid w:val="003B58C7"/>
    <w:rsid w:val="003B6B3F"/>
    <w:rsid w:val="003C0EC4"/>
    <w:rsid w:val="003C3022"/>
    <w:rsid w:val="003C5DBA"/>
    <w:rsid w:val="003C601A"/>
    <w:rsid w:val="003C755D"/>
    <w:rsid w:val="003C7CE2"/>
    <w:rsid w:val="003D22C0"/>
    <w:rsid w:val="003D2E61"/>
    <w:rsid w:val="003D44FC"/>
    <w:rsid w:val="003D608E"/>
    <w:rsid w:val="003D6719"/>
    <w:rsid w:val="003D76C4"/>
    <w:rsid w:val="003E6A22"/>
    <w:rsid w:val="003F0BDD"/>
    <w:rsid w:val="003F0D7F"/>
    <w:rsid w:val="003F0F86"/>
    <w:rsid w:val="003F212C"/>
    <w:rsid w:val="003F4B26"/>
    <w:rsid w:val="003F5480"/>
    <w:rsid w:val="00400848"/>
    <w:rsid w:val="00402CC9"/>
    <w:rsid w:val="004054B6"/>
    <w:rsid w:val="00406A10"/>
    <w:rsid w:val="00406D07"/>
    <w:rsid w:val="004105C8"/>
    <w:rsid w:val="0045537C"/>
    <w:rsid w:val="004564C6"/>
    <w:rsid w:val="00456C28"/>
    <w:rsid w:val="00461251"/>
    <w:rsid w:val="00465862"/>
    <w:rsid w:val="00470122"/>
    <w:rsid w:val="00470667"/>
    <w:rsid w:val="004726EE"/>
    <w:rsid w:val="0047723F"/>
    <w:rsid w:val="004819AE"/>
    <w:rsid w:val="00482A35"/>
    <w:rsid w:val="00492363"/>
    <w:rsid w:val="004951AA"/>
    <w:rsid w:val="0049677B"/>
    <w:rsid w:val="004A037F"/>
    <w:rsid w:val="004A1D06"/>
    <w:rsid w:val="004A33B9"/>
    <w:rsid w:val="004B6CCE"/>
    <w:rsid w:val="004B7364"/>
    <w:rsid w:val="004C6F2E"/>
    <w:rsid w:val="004D783A"/>
    <w:rsid w:val="004D7E0C"/>
    <w:rsid w:val="004E1455"/>
    <w:rsid w:val="004E2000"/>
    <w:rsid w:val="004E6E61"/>
    <w:rsid w:val="004E6EA5"/>
    <w:rsid w:val="004F2DDC"/>
    <w:rsid w:val="004F34BF"/>
    <w:rsid w:val="004F45F5"/>
    <w:rsid w:val="004F6CCF"/>
    <w:rsid w:val="00500AC1"/>
    <w:rsid w:val="00500D40"/>
    <w:rsid w:val="005036B2"/>
    <w:rsid w:val="00506087"/>
    <w:rsid w:val="005062AB"/>
    <w:rsid w:val="00506D4B"/>
    <w:rsid w:val="005106C6"/>
    <w:rsid w:val="00521653"/>
    <w:rsid w:val="00526453"/>
    <w:rsid w:val="005265D6"/>
    <w:rsid w:val="00530016"/>
    <w:rsid w:val="005300F6"/>
    <w:rsid w:val="00531E29"/>
    <w:rsid w:val="005341E6"/>
    <w:rsid w:val="00535296"/>
    <w:rsid w:val="005404B7"/>
    <w:rsid w:val="005436F2"/>
    <w:rsid w:val="00543ECF"/>
    <w:rsid w:val="00546E8B"/>
    <w:rsid w:val="00551812"/>
    <w:rsid w:val="00552ECB"/>
    <w:rsid w:val="00554A20"/>
    <w:rsid w:val="00555441"/>
    <w:rsid w:val="005568F4"/>
    <w:rsid w:val="0056567B"/>
    <w:rsid w:val="0056634C"/>
    <w:rsid w:val="00566633"/>
    <w:rsid w:val="00572368"/>
    <w:rsid w:val="0057358D"/>
    <w:rsid w:val="00573ED1"/>
    <w:rsid w:val="005763C0"/>
    <w:rsid w:val="00580326"/>
    <w:rsid w:val="005826BB"/>
    <w:rsid w:val="005847ED"/>
    <w:rsid w:val="005853D9"/>
    <w:rsid w:val="005867EB"/>
    <w:rsid w:val="00592794"/>
    <w:rsid w:val="005948F1"/>
    <w:rsid w:val="00596D89"/>
    <w:rsid w:val="00596DC5"/>
    <w:rsid w:val="005A01F6"/>
    <w:rsid w:val="005B0A1E"/>
    <w:rsid w:val="005B20B2"/>
    <w:rsid w:val="005B4998"/>
    <w:rsid w:val="005B56BA"/>
    <w:rsid w:val="005C1CC7"/>
    <w:rsid w:val="005C23D5"/>
    <w:rsid w:val="005C2DD3"/>
    <w:rsid w:val="005C437A"/>
    <w:rsid w:val="005D0ABF"/>
    <w:rsid w:val="005D7D5A"/>
    <w:rsid w:val="005E0148"/>
    <w:rsid w:val="005E1707"/>
    <w:rsid w:val="005E18CD"/>
    <w:rsid w:val="005E3948"/>
    <w:rsid w:val="005E6963"/>
    <w:rsid w:val="005F30FF"/>
    <w:rsid w:val="005F3B93"/>
    <w:rsid w:val="005F4540"/>
    <w:rsid w:val="005F53A5"/>
    <w:rsid w:val="006068CC"/>
    <w:rsid w:val="006074E8"/>
    <w:rsid w:val="006079DD"/>
    <w:rsid w:val="00607D24"/>
    <w:rsid w:val="00607E25"/>
    <w:rsid w:val="006101E8"/>
    <w:rsid w:val="006122B5"/>
    <w:rsid w:val="006135CC"/>
    <w:rsid w:val="0061787B"/>
    <w:rsid w:val="00623B0B"/>
    <w:rsid w:val="00624DF5"/>
    <w:rsid w:val="006342E4"/>
    <w:rsid w:val="00634592"/>
    <w:rsid w:val="00637E46"/>
    <w:rsid w:val="00642843"/>
    <w:rsid w:val="00644E9A"/>
    <w:rsid w:val="00645978"/>
    <w:rsid w:val="0065103C"/>
    <w:rsid w:val="006524EE"/>
    <w:rsid w:val="00655BB4"/>
    <w:rsid w:val="00660838"/>
    <w:rsid w:val="0066085D"/>
    <w:rsid w:val="00665E49"/>
    <w:rsid w:val="00671A2D"/>
    <w:rsid w:val="006736C5"/>
    <w:rsid w:val="00674486"/>
    <w:rsid w:val="006778D3"/>
    <w:rsid w:val="0068104F"/>
    <w:rsid w:val="006872B3"/>
    <w:rsid w:val="006A0F62"/>
    <w:rsid w:val="006A21BF"/>
    <w:rsid w:val="006A2399"/>
    <w:rsid w:val="006A56A6"/>
    <w:rsid w:val="006A7C9A"/>
    <w:rsid w:val="006B0BF7"/>
    <w:rsid w:val="006B1293"/>
    <w:rsid w:val="006B2A56"/>
    <w:rsid w:val="006B4577"/>
    <w:rsid w:val="006B7426"/>
    <w:rsid w:val="006C0CF5"/>
    <w:rsid w:val="006C161F"/>
    <w:rsid w:val="006C27CE"/>
    <w:rsid w:val="006D15ED"/>
    <w:rsid w:val="006D5B3B"/>
    <w:rsid w:val="006D791C"/>
    <w:rsid w:val="006E057E"/>
    <w:rsid w:val="006E0AE7"/>
    <w:rsid w:val="006E38F7"/>
    <w:rsid w:val="006E4AC0"/>
    <w:rsid w:val="006E5A80"/>
    <w:rsid w:val="006F160F"/>
    <w:rsid w:val="006F4563"/>
    <w:rsid w:val="007018AD"/>
    <w:rsid w:val="00701F44"/>
    <w:rsid w:val="00704B45"/>
    <w:rsid w:val="007068E5"/>
    <w:rsid w:val="007135E6"/>
    <w:rsid w:val="00714404"/>
    <w:rsid w:val="00717669"/>
    <w:rsid w:val="00723782"/>
    <w:rsid w:val="00725DB8"/>
    <w:rsid w:val="00726227"/>
    <w:rsid w:val="0073223D"/>
    <w:rsid w:val="007346AB"/>
    <w:rsid w:val="007351AA"/>
    <w:rsid w:val="007358CC"/>
    <w:rsid w:val="00737396"/>
    <w:rsid w:val="00741377"/>
    <w:rsid w:val="00742542"/>
    <w:rsid w:val="0074519A"/>
    <w:rsid w:val="007458DD"/>
    <w:rsid w:val="00745E3C"/>
    <w:rsid w:val="00750BDB"/>
    <w:rsid w:val="0075188C"/>
    <w:rsid w:val="00754A88"/>
    <w:rsid w:val="007572DE"/>
    <w:rsid w:val="007601F6"/>
    <w:rsid w:val="007612FE"/>
    <w:rsid w:val="00763033"/>
    <w:rsid w:val="00765792"/>
    <w:rsid w:val="00767F6C"/>
    <w:rsid w:val="007742F4"/>
    <w:rsid w:val="007743D5"/>
    <w:rsid w:val="007772A2"/>
    <w:rsid w:val="00777ABF"/>
    <w:rsid w:val="00783E2D"/>
    <w:rsid w:val="007841EE"/>
    <w:rsid w:val="00790149"/>
    <w:rsid w:val="00791BDD"/>
    <w:rsid w:val="00792015"/>
    <w:rsid w:val="00792FD6"/>
    <w:rsid w:val="00794EFD"/>
    <w:rsid w:val="007A09E4"/>
    <w:rsid w:val="007B4780"/>
    <w:rsid w:val="007B5646"/>
    <w:rsid w:val="007B5B39"/>
    <w:rsid w:val="007B7B85"/>
    <w:rsid w:val="007C0BF7"/>
    <w:rsid w:val="007C1BDD"/>
    <w:rsid w:val="007C2446"/>
    <w:rsid w:val="007D2445"/>
    <w:rsid w:val="007D641C"/>
    <w:rsid w:val="007D7188"/>
    <w:rsid w:val="007E236D"/>
    <w:rsid w:val="007E325C"/>
    <w:rsid w:val="007E63F7"/>
    <w:rsid w:val="00805671"/>
    <w:rsid w:val="00811337"/>
    <w:rsid w:val="00811B0D"/>
    <w:rsid w:val="00812ECC"/>
    <w:rsid w:val="00813B83"/>
    <w:rsid w:val="00814B58"/>
    <w:rsid w:val="008173CE"/>
    <w:rsid w:val="0081756B"/>
    <w:rsid w:val="00824E26"/>
    <w:rsid w:val="00826A69"/>
    <w:rsid w:val="008311C1"/>
    <w:rsid w:val="008329B2"/>
    <w:rsid w:val="00834AD0"/>
    <w:rsid w:val="0084048F"/>
    <w:rsid w:val="008407DB"/>
    <w:rsid w:val="0084372C"/>
    <w:rsid w:val="008447F8"/>
    <w:rsid w:val="00844B04"/>
    <w:rsid w:val="00846750"/>
    <w:rsid w:val="008508BD"/>
    <w:rsid w:val="0085344D"/>
    <w:rsid w:val="008535F6"/>
    <w:rsid w:val="00856023"/>
    <w:rsid w:val="008577F4"/>
    <w:rsid w:val="00857DEA"/>
    <w:rsid w:val="008606D2"/>
    <w:rsid w:val="00871D69"/>
    <w:rsid w:val="00872062"/>
    <w:rsid w:val="00873F93"/>
    <w:rsid w:val="00885443"/>
    <w:rsid w:val="0088551D"/>
    <w:rsid w:val="008874F7"/>
    <w:rsid w:val="0089381E"/>
    <w:rsid w:val="00893A42"/>
    <w:rsid w:val="008962D3"/>
    <w:rsid w:val="0089683D"/>
    <w:rsid w:val="008971E3"/>
    <w:rsid w:val="008A0866"/>
    <w:rsid w:val="008A1DA2"/>
    <w:rsid w:val="008A43A8"/>
    <w:rsid w:val="008B5C7B"/>
    <w:rsid w:val="008B7049"/>
    <w:rsid w:val="008B7C23"/>
    <w:rsid w:val="008C06BA"/>
    <w:rsid w:val="008C08E7"/>
    <w:rsid w:val="008C58E4"/>
    <w:rsid w:val="008C5F91"/>
    <w:rsid w:val="008C7B51"/>
    <w:rsid w:val="008C7B56"/>
    <w:rsid w:val="008D5317"/>
    <w:rsid w:val="008D5D2F"/>
    <w:rsid w:val="008D5E64"/>
    <w:rsid w:val="008D5F3A"/>
    <w:rsid w:val="008E01CA"/>
    <w:rsid w:val="008E0C46"/>
    <w:rsid w:val="008E58B2"/>
    <w:rsid w:val="008E6CD4"/>
    <w:rsid w:val="008E74E7"/>
    <w:rsid w:val="008F0C79"/>
    <w:rsid w:val="008F1BA9"/>
    <w:rsid w:val="008F3A11"/>
    <w:rsid w:val="008F6289"/>
    <w:rsid w:val="00900061"/>
    <w:rsid w:val="00905535"/>
    <w:rsid w:val="00905B98"/>
    <w:rsid w:val="00905E82"/>
    <w:rsid w:val="00912690"/>
    <w:rsid w:val="009133CE"/>
    <w:rsid w:val="00914525"/>
    <w:rsid w:val="00917302"/>
    <w:rsid w:val="009217C4"/>
    <w:rsid w:val="0092195C"/>
    <w:rsid w:val="0092244E"/>
    <w:rsid w:val="009227DF"/>
    <w:rsid w:val="00922D5B"/>
    <w:rsid w:val="0092669B"/>
    <w:rsid w:val="00927CB1"/>
    <w:rsid w:val="00932D91"/>
    <w:rsid w:val="0093449D"/>
    <w:rsid w:val="0093487C"/>
    <w:rsid w:val="00934BA1"/>
    <w:rsid w:val="00937CE4"/>
    <w:rsid w:val="00947360"/>
    <w:rsid w:val="009474B7"/>
    <w:rsid w:val="00954481"/>
    <w:rsid w:val="00956298"/>
    <w:rsid w:val="00957655"/>
    <w:rsid w:val="00960554"/>
    <w:rsid w:val="0096709E"/>
    <w:rsid w:val="00970875"/>
    <w:rsid w:val="00971C91"/>
    <w:rsid w:val="0097231C"/>
    <w:rsid w:val="00972A37"/>
    <w:rsid w:val="00976065"/>
    <w:rsid w:val="009808B0"/>
    <w:rsid w:val="0098123D"/>
    <w:rsid w:val="009826BE"/>
    <w:rsid w:val="00984829"/>
    <w:rsid w:val="00990943"/>
    <w:rsid w:val="00993AE0"/>
    <w:rsid w:val="00997DAC"/>
    <w:rsid w:val="009A0262"/>
    <w:rsid w:val="009A2DE7"/>
    <w:rsid w:val="009A327D"/>
    <w:rsid w:val="009A353C"/>
    <w:rsid w:val="009A51AF"/>
    <w:rsid w:val="009B74C7"/>
    <w:rsid w:val="009C3A30"/>
    <w:rsid w:val="009C645E"/>
    <w:rsid w:val="009D78B1"/>
    <w:rsid w:val="009E0CB4"/>
    <w:rsid w:val="009E2935"/>
    <w:rsid w:val="009E40A3"/>
    <w:rsid w:val="009E68C3"/>
    <w:rsid w:val="009E6BA5"/>
    <w:rsid w:val="009F0D1C"/>
    <w:rsid w:val="009F19AD"/>
    <w:rsid w:val="009F31B0"/>
    <w:rsid w:val="009F3413"/>
    <w:rsid w:val="009F3921"/>
    <w:rsid w:val="009F7858"/>
    <w:rsid w:val="009F78B0"/>
    <w:rsid w:val="00A00F9F"/>
    <w:rsid w:val="00A10763"/>
    <w:rsid w:val="00A14D68"/>
    <w:rsid w:val="00A15822"/>
    <w:rsid w:val="00A16F64"/>
    <w:rsid w:val="00A22B14"/>
    <w:rsid w:val="00A26B3E"/>
    <w:rsid w:val="00A27DA2"/>
    <w:rsid w:val="00A33200"/>
    <w:rsid w:val="00A3413F"/>
    <w:rsid w:val="00A3452B"/>
    <w:rsid w:val="00A35D41"/>
    <w:rsid w:val="00A45FD0"/>
    <w:rsid w:val="00A46DE0"/>
    <w:rsid w:val="00A5056C"/>
    <w:rsid w:val="00A507CF"/>
    <w:rsid w:val="00A54E77"/>
    <w:rsid w:val="00A57909"/>
    <w:rsid w:val="00A57D0B"/>
    <w:rsid w:val="00A6006F"/>
    <w:rsid w:val="00A67D42"/>
    <w:rsid w:val="00A731F2"/>
    <w:rsid w:val="00A7385B"/>
    <w:rsid w:val="00A7489D"/>
    <w:rsid w:val="00A762AD"/>
    <w:rsid w:val="00A8349C"/>
    <w:rsid w:val="00A857B4"/>
    <w:rsid w:val="00A85C5F"/>
    <w:rsid w:val="00A879DC"/>
    <w:rsid w:val="00A87DF5"/>
    <w:rsid w:val="00A92277"/>
    <w:rsid w:val="00A926F1"/>
    <w:rsid w:val="00A96573"/>
    <w:rsid w:val="00A9745E"/>
    <w:rsid w:val="00AA6B02"/>
    <w:rsid w:val="00AB4CE3"/>
    <w:rsid w:val="00AB5964"/>
    <w:rsid w:val="00AB6C40"/>
    <w:rsid w:val="00AC0AD3"/>
    <w:rsid w:val="00AC115B"/>
    <w:rsid w:val="00AC13BE"/>
    <w:rsid w:val="00AC1546"/>
    <w:rsid w:val="00AC1E46"/>
    <w:rsid w:val="00AC6427"/>
    <w:rsid w:val="00AD672D"/>
    <w:rsid w:val="00AE22DE"/>
    <w:rsid w:val="00AE29B2"/>
    <w:rsid w:val="00AE4852"/>
    <w:rsid w:val="00AF0B56"/>
    <w:rsid w:val="00AF0CE6"/>
    <w:rsid w:val="00AF117D"/>
    <w:rsid w:val="00AF1F6F"/>
    <w:rsid w:val="00AF3DD1"/>
    <w:rsid w:val="00AF5C61"/>
    <w:rsid w:val="00AF5C8A"/>
    <w:rsid w:val="00B07416"/>
    <w:rsid w:val="00B12524"/>
    <w:rsid w:val="00B1451F"/>
    <w:rsid w:val="00B16658"/>
    <w:rsid w:val="00B171D1"/>
    <w:rsid w:val="00B211FA"/>
    <w:rsid w:val="00B21958"/>
    <w:rsid w:val="00B223CE"/>
    <w:rsid w:val="00B23980"/>
    <w:rsid w:val="00B32881"/>
    <w:rsid w:val="00B329C3"/>
    <w:rsid w:val="00B34A0E"/>
    <w:rsid w:val="00B35AD3"/>
    <w:rsid w:val="00B35CF9"/>
    <w:rsid w:val="00B36BFB"/>
    <w:rsid w:val="00B37818"/>
    <w:rsid w:val="00B4070F"/>
    <w:rsid w:val="00B448D7"/>
    <w:rsid w:val="00B538BE"/>
    <w:rsid w:val="00B5485C"/>
    <w:rsid w:val="00B6081E"/>
    <w:rsid w:val="00B6375B"/>
    <w:rsid w:val="00B75C91"/>
    <w:rsid w:val="00B80635"/>
    <w:rsid w:val="00B80CE8"/>
    <w:rsid w:val="00B80E95"/>
    <w:rsid w:val="00B82B7A"/>
    <w:rsid w:val="00B84BC6"/>
    <w:rsid w:val="00B93B06"/>
    <w:rsid w:val="00B93CB9"/>
    <w:rsid w:val="00B9636C"/>
    <w:rsid w:val="00B97128"/>
    <w:rsid w:val="00B97E4B"/>
    <w:rsid w:val="00BA1C4E"/>
    <w:rsid w:val="00BA4472"/>
    <w:rsid w:val="00BA4C05"/>
    <w:rsid w:val="00BA5D00"/>
    <w:rsid w:val="00BA6233"/>
    <w:rsid w:val="00BB13CB"/>
    <w:rsid w:val="00BB4035"/>
    <w:rsid w:val="00BB564E"/>
    <w:rsid w:val="00BB6CFE"/>
    <w:rsid w:val="00BB6D96"/>
    <w:rsid w:val="00BC1B72"/>
    <w:rsid w:val="00BC3082"/>
    <w:rsid w:val="00BC3F6A"/>
    <w:rsid w:val="00BC5885"/>
    <w:rsid w:val="00BD1820"/>
    <w:rsid w:val="00BD36ED"/>
    <w:rsid w:val="00BD3FE3"/>
    <w:rsid w:val="00BD7F3B"/>
    <w:rsid w:val="00BE1AF7"/>
    <w:rsid w:val="00BE2D0A"/>
    <w:rsid w:val="00BE33C6"/>
    <w:rsid w:val="00BE36C8"/>
    <w:rsid w:val="00BE76BF"/>
    <w:rsid w:val="00BF0A6E"/>
    <w:rsid w:val="00BF52EB"/>
    <w:rsid w:val="00BF60D7"/>
    <w:rsid w:val="00C0644B"/>
    <w:rsid w:val="00C10148"/>
    <w:rsid w:val="00C208F3"/>
    <w:rsid w:val="00C20DF0"/>
    <w:rsid w:val="00C20FE6"/>
    <w:rsid w:val="00C2246B"/>
    <w:rsid w:val="00C267B7"/>
    <w:rsid w:val="00C27C85"/>
    <w:rsid w:val="00C32FEC"/>
    <w:rsid w:val="00C36241"/>
    <w:rsid w:val="00C3704F"/>
    <w:rsid w:val="00C3759A"/>
    <w:rsid w:val="00C41D68"/>
    <w:rsid w:val="00C45556"/>
    <w:rsid w:val="00C4601E"/>
    <w:rsid w:val="00C47CCE"/>
    <w:rsid w:val="00C54C64"/>
    <w:rsid w:val="00C56C0D"/>
    <w:rsid w:val="00C60075"/>
    <w:rsid w:val="00C62917"/>
    <w:rsid w:val="00C63EFA"/>
    <w:rsid w:val="00C6479B"/>
    <w:rsid w:val="00C65BD7"/>
    <w:rsid w:val="00C67F31"/>
    <w:rsid w:val="00C80428"/>
    <w:rsid w:val="00C82512"/>
    <w:rsid w:val="00C82CDB"/>
    <w:rsid w:val="00C857B8"/>
    <w:rsid w:val="00C96078"/>
    <w:rsid w:val="00CA222B"/>
    <w:rsid w:val="00CA3A52"/>
    <w:rsid w:val="00CA49DC"/>
    <w:rsid w:val="00CA539A"/>
    <w:rsid w:val="00CA62B0"/>
    <w:rsid w:val="00CC0029"/>
    <w:rsid w:val="00CC22CD"/>
    <w:rsid w:val="00CC2F62"/>
    <w:rsid w:val="00CC4DAE"/>
    <w:rsid w:val="00CC631F"/>
    <w:rsid w:val="00CC6D18"/>
    <w:rsid w:val="00CC7313"/>
    <w:rsid w:val="00CD3BB5"/>
    <w:rsid w:val="00CD6F51"/>
    <w:rsid w:val="00CD6F9F"/>
    <w:rsid w:val="00CE1BCF"/>
    <w:rsid w:val="00CE2C1F"/>
    <w:rsid w:val="00CF0C55"/>
    <w:rsid w:val="00CF34EB"/>
    <w:rsid w:val="00CF7BCF"/>
    <w:rsid w:val="00D00591"/>
    <w:rsid w:val="00D02D58"/>
    <w:rsid w:val="00D11786"/>
    <w:rsid w:val="00D12CC0"/>
    <w:rsid w:val="00D1705E"/>
    <w:rsid w:val="00D23015"/>
    <w:rsid w:val="00D24243"/>
    <w:rsid w:val="00D25039"/>
    <w:rsid w:val="00D2633C"/>
    <w:rsid w:val="00D30C5D"/>
    <w:rsid w:val="00D35694"/>
    <w:rsid w:val="00D35A02"/>
    <w:rsid w:val="00D36350"/>
    <w:rsid w:val="00D42766"/>
    <w:rsid w:val="00D4656C"/>
    <w:rsid w:val="00D512A3"/>
    <w:rsid w:val="00D52DB4"/>
    <w:rsid w:val="00D532AB"/>
    <w:rsid w:val="00D5510D"/>
    <w:rsid w:val="00D57EA7"/>
    <w:rsid w:val="00D60B70"/>
    <w:rsid w:val="00D61E37"/>
    <w:rsid w:val="00D64390"/>
    <w:rsid w:val="00D664BD"/>
    <w:rsid w:val="00D72CEC"/>
    <w:rsid w:val="00D73014"/>
    <w:rsid w:val="00D765A6"/>
    <w:rsid w:val="00D827E6"/>
    <w:rsid w:val="00D83EF7"/>
    <w:rsid w:val="00D85963"/>
    <w:rsid w:val="00D86A66"/>
    <w:rsid w:val="00D91193"/>
    <w:rsid w:val="00D9348C"/>
    <w:rsid w:val="00D95ACA"/>
    <w:rsid w:val="00D9792C"/>
    <w:rsid w:val="00D97A4B"/>
    <w:rsid w:val="00DA1483"/>
    <w:rsid w:val="00DA2866"/>
    <w:rsid w:val="00DA2D55"/>
    <w:rsid w:val="00DA4620"/>
    <w:rsid w:val="00DA71F6"/>
    <w:rsid w:val="00DB109A"/>
    <w:rsid w:val="00DB49A7"/>
    <w:rsid w:val="00DB57E8"/>
    <w:rsid w:val="00DB5EFD"/>
    <w:rsid w:val="00DC29FB"/>
    <w:rsid w:val="00DC2FDB"/>
    <w:rsid w:val="00DC37AA"/>
    <w:rsid w:val="00DD05CB"/>
    <w:rsid w:val="00DD3966"/>
    <w:rsid w:val="00DD4CC3"/>
    <w:rsid w:val="00DD5957"/>
    <w:rsid w:val="00DE15F3"/>
    <w:rsid w:val="00DE2EA5"/>
    <w:rsid w:val="00DE3778"/>
    <w:rsid w:val="00DE7099"/>
    <w:rsid w:val="00DF060B"/>
    <w:rsid w:val="00DF0876"/>
    <w:rsid w:val="00DF5077"/>
    <w:rsid w:val="00DF5B2C"/>
    <w:rsid w:val="00DF5BC6"/>
    <w:rsid w:val="00DF68FA"/>
    <w:rsid w:val="00E00538"/>
    <w:rsid w:val="00E0308A"/>
    <w:rsid w:val="00E03257"/>
    <w:rsid w:val="00E047E9"/>
    <w:rsid w:val="00E07E98"/>
    <w:rsid w:val="00E15E06"/>
    <w:rsid w:val="00E16727"/>
    <w:rsid w:val="00E17248"/>
    <w:rsid w:val="00E20ABF"/>
    <w:rsid w:val="00E24655"/>
    <w:rsid w:val="00E25416"/>
    <w:rsid w:val="00E25A68"/>
    <w:rsid w:val="00E329E1"/>
    <w:rsid w:val="00E35563"/>
    <w:rsid w:val="00E3652B"/>
    <w:rsid w:val="00E4040A"/>
    <w:rsid w:val="00E41412"/>
    <w:rsid w:val="00E41591"/>
    <w:rsid w:val="00E41ECC"/>
    <w:rsid w:val="00E453E1"/>
    <w:rsid w:val="00E518AD"/>
    <w:rsid w:val="00E536A5"/>
    <w:rsid w:val="00E63D89"/>
    <w:rsid w:val="00E65326"/>
    <w:rsid w:val="00E66F3B"/>
    <w:rsid w:val="00E70359"/>
    <w:rsid w:val="00E71330"/>
    <w:rsid w:val="00E764BF"/>
    <w:rsid w:val="00E765FA"/>
    <w:rsid w:val="00E81AD3"/>
    <w:rsid w:val="00E81F30"/>
    <w:rsid w:val="00E85E7B"/>
    <w:rsid w:val="00E90832"/>
    <w:rsid w:val="00E915DA"/>
    <w:rsid w:val="00E925E6"/>
    <w:rsid w:val="00E93D71"/>
    <w:rsid w:val="00E94A2D"/>
    <w:rsid w:val="00E94F6E"/>
    <w:rsid w:val="00EA018D"/>
    <w:rsid w:val="00EA2892"/>
    <w:rsid w:val="00EA5471"/>
    <w:rsid w:val="00EB2937"/>
    <w:rsid w:val="00EB44E0"/>
    <w:rsid w:val="00EB4A72"/>
    <w:rsid w:val="00EB608D"/>
    <w:rsid w:val="00EC42F3"/>
    <w:rsid w:val="00EC66E5"/>
    <w:rsid w:val="00EC7937"/>
    <w:rsid w:val="00ED0176"/>
    <w:rsid w:val="00ED5C07"/>
    <w:rsid w:val="00ED6510"/>
    <w:rsid w:val="00ED6AD7"/>
    <w:rsid w:val="00EE3941"/>
    <w:rsid w:val="00EE6006"/>
    <w:rsid w:val="00EF0388"/>
    <w:rsid w:val="00EF2A70"/>
    <w:rsid w:val="00EF3126"/>
    <w:rsid w:val="00EF3382"/>
    <w:rsid w:val="00EF651E"/>
    <w:rsid w:val="00F01DE0"/>
    <w:rsid w:val="00F02A94"/>
    <w:rsid w:val="00F1370C"/>
    <w:rsid w:val="00F17A01"/>
    <w:rsid w:val="00F20448"/>
    <w:rsid w:val="00F206E3"/>
    <w:rsid w:val="00F27F3C"/>
    <w:rsid w:val="00F30F69"/>
    <w:rsid w:val="00F33C6A"/>
    <w:rsid w:val="00F35134"/>
    <w:rsid w:val="00F3598C"/>
    <w:rsid w:val="00F36438"/>
    <w:rsid w:val="00F43A62"/>
    <w:rsid w:val="00F50C5E"/>
    <w:rsid w:val="00F57EF1"/>
    <w:rsid w:val="00F607BA"/>
    <w:rsid w:val="00F658B2"/>
    <w:rsid w:val="00F702AD"/>
    <w:rsid w:val="00F72C7B"/>
    <w:rsid w:val="00F73C5D"/>
    <w:rsid w:val="00F7565C"/>
    <w:rsid w:val="00F75E3F"/>
    <w:rsid w:val="00F75F00"/>
    <w:rsid w:val="00F824AA"/>
    <w:rsid w:val="00F87898"/>
    <w:rsid w:val="00F95769"/>
    <w:rsid w:val="00FB14AB"/>
    <w:rsid w:val="00FB285A"/>
    <w:rsid w:val="00FB3371"/>
    <w:rsid w:val="00FB57F3"/>
    <w:rsid w:val="00FC013A"/>
    <w:rsid w:val="00FC016C"/>
    <w:rsid w:val="00FC06FF"/>
    <w:rsid w:val="00FC17B4"/>
    <w:rsid w:val="00FD0419"/>
    <w:rsid w:val="00FD0448"/>
    <w:rsid w:val="00FD075D"/>
    <w:rsid w:val="00FD52B5"/>
    <w:rsid w:val="00FE20ED"/>
    <w:rsid w:val="00FE2BDB"/>
    <w:rsid w:val="00FF37B1"/>
    <w:rsid w:val="00FF59C5"/>
    <w:rsid w:val="00FF5CDD"/>
    <w:rsid w:val="00FF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FDF01-40EE-4B11-A81D-3C6F01C2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04B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Odwoaniedokomentarza">
    <w:name w:val="annotation reference"/>
    <w:basedOn w:val="Domylnaczcionkaakapitu"/>
    <w:uiPriority w:val="99"/>
    <w:semiHidden/>
    <w:unhideWhenUsed/>
    <w:rsid w:val="00934BA1"/>
    <w:rPr>
      <w:sz w:val="16"/>
      <w:szCs w:val="16"/>
    </w:rPr>
  </w:style>
  <w:style w:type="paragraph" w:styleId="Tekstkomentarza">
    <w:name w:val="annotation text"/>
    <w:basedOn w:val="Normalny"/>
    <w:link w:val="TekstkomentarzaZnak"/>
    <w:uiPriority w:val="99"/>
    <w:semiHidden/>
    <w:unhideWhenUsed/>
    <w:rsid w:val="00934BA1"/>
    <w:rPr>
      <w:sz w:val="20"/>
      <w:szCs w:val="20"/>
    </w:rPr>
  </w:style>
  <w:style w:type="character" w:customStyle="1" w:styleId="TekstkomentarzaZnak">
    <w:name w:val="Tekst komentarza Znak"/>
    <w:basedOn w:val="Domylnaczcionkaakapitu"/>
    <w:link w:val="Tekstkomentarza"/>
    <w:uiPriority w:val="99"/>
    <w:semiHidden/>
    <w:rsid w:val="00934B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BA1"/>
    <w:rPr>
      <w:b/>
      <w:bCs/>
    </w:rPr>
  </w:style>
  <w:style w:type="character" w:customStyle="1" w:styleId="TematkomentarzaZnak">
    <w:name w:val="Temat komentarza Znak"/>
    <w:basedOn w:val="TekstkomentarzaZnak"/>
    <w:link w:val="Tematkomentarza"/>
    <w:uiPriority w:val="99"/>
    <w:semiHidden/>
    <w:rsid w:val="00934BA1"/>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3C7CE2"/>
    <w:pPr>
      <w:tabs>
        <w:tab w:val="center" w:pos="4536"/>
        <w:tab w:val="right" w:pos="9072"/>
      </w:tabs>
    </w:pPr>
  </w:style>
  <w:style w:type="character" w:customStyle="1" w:styleId="NagwekZnak">
    <w:name w:val="Nagłówek Znak"/>
    <w:basedOn w:val="Domylnaczcionkaakapitu"/>
    <w:link w:val="Nagwek"/>
    <w:uiPriority w:val="99"/>
    <w:rsid w:val="003C7C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7CE2"/>
    <w:pPr>
      <w:tabs>
        <w:tab w:val="center" w:pos="4536"/>
        <w:tab w:val="right" w:pos="9072"/>
      </w:tabs>
    </w:pPr>
  </w:style>
  <w:style w:type="character" w:customStyle="1" w:styleId="StopkaZnak">
    <w:name w:val="Stopka Znak"/>
    <w:basedOn w:val="Domylnaczcionkaakapitu"/>
    <w:link w:val="Stopka"/>
    <w:uiPriority w:val="99"/>
    <w:rsid w:val="003C7CE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1223515659">
      <w:bodyDiv w:val="1"/>
      <w:marLeft w:val="0"/>
      <w:marRight w:val="0"/>
      <w:marTop w:val="0"/>
      <w:marBottom w:val="0"/>
      <w:divBdr>
        <w:top w:val="none" w:sz="0" w:space="0" w:color="auto"/>
        <w:left w:val="none" w:sz="0" w:space="0" w:color="auto"/>
        <w:bottom w:val="none" w:sz="0" w:space="0" w:color="auto"/>
        <w:right w:val="none" w:sz="0" w:space="0" w:color="auto"/>
      </w:divBdr>
    </w:div>
    <w:div w:id="16031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EADF-C1DD-491A-A90E-D5D8585A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16</Pages>
  <Words>5339</Words>
  <Characters>32039</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m_marcinkowska</dc:creator>
  <cp:lastModifiedBy>o_kwiecinska</cp:lastModifiedBy>
  <cp:revision>82</cp:revision>
  <cp:lastPrinted>2026-01-05T12:20:00Z</cp:lastPrinted>
  <dcterms:created xsi:type="dcterms:W3CDTF">2025-12-17T18:12:00Z</dcterms:created>
  <dcterms:modified xsi:type="dcterms:W3CDTF">2026-01-05T12:21:00Z</dcterms:modified>
</cp:coreProperties>
</file>