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F9102B">
        <w:rPr>
          <w:color w:val="000000"/>
        </w:rPr>
        <w:t>25</w:t>
      </w:r>
      <w:r w:rsidR="00174D7C">
        <w:rPr>
          <w:color w:val="000000"/>
        </w:rPr>
        <w:t xml:space="preserve"> stycznia</w:t>
      </w:r>
      <w:r w:rsidR="00FD0448">
        <w:rPr>
          <w:color w:val="000000"/>
        </w:rPr>
        <w:t xml:space="preserve"> </w:t>
      </w:r>
      <w:r w:rsidR="00174D7C">
        <w:rPr>
          <w:color w:val="000000"/>
        </w:rPr>
        <w:t>2024</w:t>
      </w:r>
      <w:r w:rsidR="00A85C5F">
        <w:rPr>
          <w:color w:val="000000"/>
        </w:rPr>
        <w:t xml:space="preserve"> r.</w:t>
      </w:r>
      <w:r>
        <w:rPr>
          <w:color w:val="000000"/>
        </w:rPr>
        <w:t xml:space="preserve"> </w:t>
      </w:r>
    </w:p>
    <w:p w:rsidR="001A6036" w:rsidRDefault="00C63EFA" w:rsidP="00E65326">
      <w:pPr>
        <w:spacing w:line="360" w:lineRule="auto"/>
        <w:rPr>
          <w:color w:val="000000"/>
        </w:rPr>
      </w:pPr>
      <w:r>
        <w:rPr>
          <w:color w:val="000000"/>
        </w:rPr>
        <w:t>OZ.</w:t>
      </w:r>
      <w:r w:rsidR="00174D7C">
        <w:rPr>
          <w:color w:val="000000"/>
        </w:rPr>
        <w:t>6220.5</w:t>
      </w:r>
      <w:r w:rsidR="00A85C5F">
        <w:rPr>
          <w:color w:val="000000"/>
        </w:rPr>
        <w:t>.2023</w:t>
      </w:r>
    </w:p>
    <w:p w:rsidR="003550BA" w:rsidRDefault="003550BA" w:rsidP="00E65326">
      <w:pPr>
        <w:spacing w:line="360" w:lineRule="auto"/>
        <w:rPr>
          <w:color w:val="000000"/>
        </w:rPr>
      </w:pPr>
    </w:p>
    <w:p w:rsidR="003550BA" w:rsidRPr="00E65326" w:rsidRDefault="003550BA"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955083">
        <w:rPr>
          <w:b/>
        </w:rPr>
        <w:t>1/2024</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A85C5F">
        <w:t xml:space="preserve">23 </w:t>
      </w:r>
      <w:r w:rsidR="002F05AB" w:rsidRPr="00284F93">
        <w:t>r.</w:t>
      </w:r>
      <w:r w:rsidRPr="00284F93">
        <w:t xml:space="preserve">, poz. </w:t>
      </w:r>
      <w:r w:rsidR="00A85C5F">
        <w:t>775</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ooś”</w:t>
      </w:r>
      <w:r w:rsidRPr="00FA1341">
        <w:t xml:space="preserve">) w związku z § 3 ust. l pkt </w:t>
      </w:r>
      <w:r w:rsidR="006C5FD8">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6C5FD8">
        <w:t>Powiatu Gostynińskiego</w:t>
      </w:r>
      <w:r w:rsidR="00162E80">
        <w:t>,</w:t>
      </w:r>
      <w:r w:rsidR="006C5FD8">
        <w:t xml:space="preserve"> ul. Dmowskiego 13, 09-500 Gostynin</w:t>
      </w:r>
      <w:r w:rsidR="009A353C">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Pr="00FA1341">
        <w:rPr>
          <w:snapToGrid w:val="0"/>
          <w:color w:val="000000"/>
        </w:rPr>
        <w:t xml:space="preserve"> </w:t>
      </w:r>
      <w:r w:rsidR="00887464" w:rsidRPr="00887464">
        <w:rPr>
          <w:snapToGrid w:val="0"/>
          <w:color w:val="000000"/>
        </w:rPr>
        <w:t>„Przebudowa odcinka drogi powiatowej nr 1437W od drogi nr 583 Skrzeszewy – Sejkowice” działka nr ewidencyjny 171 obręb 0011 Przylaski, działka nr ewidencyjny 54 obręb 0019 Sejkowice, jednostka ewidencyjna 1404032 Pacyna, powiat gostyniński, województwo mazowieckie.</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887464" w:rsidRPr="00887464">
        <w:t xml:space="preserve"> </w:t>
      </w:r>
      <w:r w:rsidR="00887464" w:rsidRPr="00887464">
        <w:rPr>
          <w:snapToGrid w:val="0"/>
          <w:color w:val="000000"/>
        </w:rPr>
        <w:t>„Przebudowa odcinka drogi powiatowej nr 1437W od drogi nr 583 Skrzeszewy – Sejkowice” działka nr ewidencyjny 171 obręb 0011 Przylaski, działka nr ewidencyjny 54 obręb 0019 Sejkowice, jednostka ewidencyjna 1404032 Pacyna, powiat gostyniński, wojewó</w:t>
      </w:r>
      <w:r w:rsidR="00887464">
        <w:rPr>
          <w:snapToGrid w:val="0"/>
          <w:color w:val="000000"/>
        </w:rPr>
        <w:t xml:space="preserve">dztwo mazowieckie </w:t>
      </w:r>
      <w:r w:rsidRPr="001F315C">
        <w:rPr>
          <w:bCs/>
        </w:rPr>
        <w:t>brak jest potrzeby</w:t>
      </w:r>
      <w:r w:rsidRPr="00FA1341">
        <w:rPr>
          <w:bCs/>
        </w:rPr>
        <w:t xml:space="preserve">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887464" w:rsidRDefault="00887464" w:rsidP="00887464">
      <w:pPr>
        <w:pStyle w:val="Akapitzlist1"/>
        <w:widowControl w:val="0"/>
        <w:numPr>
          <w:ilvl w:val="1"/>
          <w:numId w:val="2"/>
        </w:numPr>
        <w:tabs>
          <w:tab w:val="left" w:pos="426"/>
        </w:tabs>
        <w:autoSpaceDE w:val="0"/>
        <w:spacing w:line="360" w:lineRule="auto"/>
        <w:ind w:left="426" w:hanging="426"/>
        <w:contextualSpacing w:val="0"/>
        <w:jc w:val="both"/>
      </w:pPr>
      <w:r w:rsidRPr="00887464">
        <w:t xml:space="preserve">Przed przystąpieniem do jakichkolwiek działań należy dokonać oględzin terenu pod kątem </w:t>
      </w:r>
      <w:r w:rsidRPr="00887464">
        <w:lastRenderedPageBreak/>
        <w:t>występowania gatunków chronionych</w:t>
      </w:r>
      <w:r>
        <w:t xml:space="preserve"> i ich siedlisk oraz analizy planowanych prac w kontekście przepisów dotyczących w szczególności dziko występujących </w:t>
      </w:r>
      <w:r w:rsidR="00B92BB2">
        <w:t xml:space="preserve">zwierząt </w:t>
      </w:r>
      <w:r w:rsidR="00B41086">
        <w:t>objętych ochroną</w:t>
      </w:r>
      <w:r w:rsidR="00B92BB2">
        <w:t xml:space="preserve"> gatunkową: analiza winna być prowadzona również w kontekście możliwości uzyskania decyzji zezwalającej na odstępstwa od zakazów obowiązujących w stosunku do ww. formy ochrony przyrody;</w:t>
      </w:r>
    </w:p>
    <w:p w:rsidR="00B92BB2" w:rsidRDefault="00B41086" w:rsidP="00887464">
      <w:pPr>
        <w:pStyle w:val="Akapitzlist1"/>
        <w:widowControl w:val="0"/>
        <w:numPr>
          <w:ilvl w:val="1"/>
          <w:numId w:val="2"/>
        </w:numPr>
        <w:tabs>
          <w:tab w:val="left" w:pos="426"/>
        </w:tabs>
        <w:autoSpaceDE w:val="0"/>
        <w:spacing w:line="360" w:lineRule="auto"/>
        <w:ind w:left="426" w:hanging="426"/>
        <w:contextualSpacing w:val="0"/>
        <w:jc w:val="both"/>
      </w:pPr>
      <w:r>
        <w:t xml:space="preserve">Bezpośrednio przed rozpoczęciem prac robót oraz w trakcie prowadzenia prac budowlanych przy udziale nadzoru przyrodniczego prowadzić kontrolę terenu na obecność zwierząt, gdy zaistnieje taka konieczność należy umożliwić </w:t>
      </w:r>
      <w:r w:rsidR="0022791B">
        <w:t>im ucieczkę z terenu budowy, a w przypadku braku możliwości ucieczki, zwierzęta należy przenieść do odpowiednich siedlisk poza rejon objęty inwestycją, z zastosowaniem przepisów odrębnych;</w:t>
      </w:r>
    </w:p>
    <w:p w:rsidR="0022791B" w:rsidRDefault="0022791B" w:rsidP="00887464">
      <w:pPr>
        <w:pStyle w:val="Akapitzlist1"/>
        <w:widowControl w:val="0"/>
        <w:numPr>
          <w:ilvl w:val="1"/>
          <w:numId w:val="2"/>
        </w:numPr>
        <w:tabs>
          <w:tab w:val="left" w:pos="426"/>
        </w:tabs>
        <w:autoSpaceDE w:val="0"/>
        <w:spacing w:line="360" w:lineRule="auto"/>
        <w:ind w:left="426" w:hanging="426"/>
        <w:contextualSpacing w:val="0"/>
        <w:jc w:val="both"/>
      </w:pPr>
      <w:r>
        <w:t>Prace ingerujące w po</w:t>
      </w:r>
      <w:r w:rsidR="00162E80">
        <w:t>k</w:t>
      </w:r>
      <w:r>
        <w:t>rycie glebowe należy prowadzić optymalnie poza okresem lęgowym, ptaków i rozrodczym płazów, tj. w terminie od 15 wrześni</w:t>
      </w:r>
      <w:r w:rsidR="001D1EDC">
        <w:t>a</w:t>
      </w:r>
      <w:r>
        <w:t xml:space="preserve"> do 15 lutego;</w:t>
      </w:r>
    </w:p>
    <w:p w:rsidR="00AD7080" w:rsidRDefault="0022791B" w:rsidP="00AD7080">
      <w:pPr>
        <w:pStyle w:val="Akapitzlist1"/>
        <w:widowControl w:val="0"/>
        <w:numPr>
          <w:ilvl w:val="1"/>
          <w:numId w:val="2"/>
        </w:numPr>
        <w:tabs>
          <w:tab w:val="left" w:pos="426"/>
        </w:tabs>
        <w:autoSpaceDE w:val="0"/>
        <w:spacing w:line="360" w:lineRule="auto"/>
        <w:ind w:left="426" w:hanging="426"/>
        <w:contextualSpacing w:val="0"/>
        <w:jc w:val="both"/>
      </w:pPr>
      <w:r>
        <w:t xml:space="preserve">Podczas prowadzenia prac należy zabezpieczyć wykopy w sposób uniemożliwiający wpadanie do nich zwierząt; </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Podczas przebudowy odcinka drogi powiatowej stosować sprawny technicznie sprzęt i urządzenia budowalne; </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 xml:space="preserve">Materiały i surowce składować w </w:t>
      </w:r>
      <w:r w:rsidR="000378F3">
        <w:t>sposób</w:t>
      </w:r>
      <w:r>
        <w:t xml:space="preserve"> uniemożliwiający przedostanie się zanieczyszczeń do gruntu i </w:t>
      </w:r>
      <w:r w:rsidR="000378F3">
        <w:t>wód</w:t>
      </w:r>
      <w:r>
        <w:t>;</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Zaplecze budowy, a w szczególności miejsca postoju pojazdów i maszyn, zabezpieczyć przed przedostaniem się substancji ropopochodnych do gruntu i wód; wyposażyć w materiały sorpcyjne umożliwiające szybkie usunię</w:t>
      </w:r>
      <w:r w:rsidR="000378F3">
        <w:t>cie ewentualnych wycieków paliw;</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 xml:space="preserve">Zaplecze budowy oraz drogi techniczne należy zorganizować w </w:t>
      </w:r>
      <w:r w:rsidR="000378F3">
        <w:t>sposób</w:t>
      </w:r>
      <w:r>
        <w:t xml:space="preserve"> zapewniający oszczędne korzystanie z terenu i minimalne przekształcenie jego powierzchni,</w:t>
      </w:r>
      <w:r w:rsidR="000378F3">
        <w:t xml:space="preserve"> a p</w:t>
      </w:r>
      <w:r>
        <w:t>o zakończeniu prac teren przywrócić do stanu pierwotnego;</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w:t>
      </w:r>
      <w:r w:rsidR="0079441F">
        <w:t>ntenerów do gromadzenia odpadów;</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 xml:space="preserve">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w:t>
      </w:r>
      <w:r>
        <w:lastRenderedPageBreak/>
        <w:t xml:space="preserve">przepisami po uzyskaniu decyzji pozwolenia wodnoprawnego - zgodnie z art. 394 ust. 1 pkt 8 ustawy z dnia 20 lipca 2017 r. Prawo wodne (t.j. Dz. U z 2023 r. poz. 1478 ze zm.), </w:t>
      </w:r>
      <w:r w:rsidR="008704E7">
        <w:t>jeżeli jest prawem wymagane;</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Na eta</w:t>
      </w:r>
      <w:r w:rsidR="008704E7">
        <w:t>pie realizacji niezanieczyszczone</w:t>
      </w:r>
      <w:r>
        <w:t xml:space="preserve"> wody opadowe i roztopowe z terenu zaplecza budowy odprowadzać w </w:t>
      </w:r>
      <w:r w:rsidR="008704E7">
        <w:t>sposób niezorganizowany do</w:t>
      </w:r>
      <w:r>
        <w:t xml:space="preserve"> gruntu; odprowadzanie ww. wód prowadzić w sposób nie powodujący zalewania terenów sąsiednich oraz nie zmieniając stanu wody na gruncie, a zwłaszcza kierunku i natężeni</w:t>
      </w:r>
      <w:r w:rsidR="008704E7">
        <w:t>a odpływu ww. wód;</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Na etapie reali</w:t>
      </w:r>
      <w:r w:rsidR="002F2B90">
        <w:t>zacji wodę na potrzeby socjalno-</w:t>
      </w:r>
      <w:r>
        <w:t>bytowe oraz budowlane pobierać z sieci wodociągowej;</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Na eta</w:t>
      </w:r>
      <w:r w:rsidR="002F2B90">
        <w:t>pie realizacji ścieki socjalno-b</w:t>
      </w:r>
      <w:r w:rsidR="00EA3A7A">
        <w:t>ytowe gromadzić w szczel</w:t>
      </w:r>
      <w:r>
        <w:t>nych</w:t>
      </w:r>
      <w:r w:rsidR="00EA3A7A">
        <w:t xml:space="preserve"> zbiornikach bezodpływowych (np. </w:t>
      </w:r>
      <w:r>
        <w:t>TOI-TOI), nie dopuścić do ich przepełnienia (systematycznie opróżniać przez uprawnione podmioty);</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 xml:space="preserve">Roboty ziemne prowadzić w </w:t>
      </w:r>
      <w:r w:rsidR="00EA7DFE">
        <w:t>sposób</w:t>
      </w:r>
      <w:r>
        <w:t xml:space="preserve"> nie naruszający stosunków gruntowo-wodnych, a w szczególności ograniczający ingerencję w warstwy wodonośne;</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wodne, poza terenem zagrożonym powodzią, a także poza obszarami kierunku spływu wód powierzchniowych do ujęć wód podziemnych;</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oraz obiektów drogowych odprowadzać powierzchniowo, tj. prz</w:t>
      </w:r>
      <w:r w:rsidR="00EA7DFE">
        <w:t>y pomocy pochyleń poprzecznych i</w:t>
      </w:r>
      <w:r>
        <w:t xml:space="preserve"> podłużnych będą spływały na pobocza, a następnie do rowów drogowych, skąd będą kierowane do istni</w:t>
      </w:r>
      <w:r w:rsidR="00EA7DFE">
        <w:t>ejących cieków oraz zbiorników in</w:t>
      </w:r>
      <w:r>
        <w:t xml:space="preserve">filtracyjno-ewaporacyjnych, w </w:t>
      </w:r>
      <w:r w:rsidR="00C87F19">
        <w:t>sposób</w:t>
      </w:r>
      <w:r>
        <w:t xml:space="preserve"> nie powodujący zalewania terenów sąsiednich oraz nie zmieniając stanu wody na gruncie, a zwłaszcza kierunku i natężenia odpływu ww. </w:t>
      </w:r>
      <w:r w:rsidR="002F066B">
        <w:t>wód;</w:t>
      </w:r>
    </w:p>
    <w:p w:rsidR="00AD7080" w:rsidRDefault="00AD7080" w:rsidP="00AD7080">
      <w:pPr>
        <w:pStyle w:val="Akapitzlist1"/>
        <w:widowControl w:val="0"/>
        <w:numPr>
          <w:ilvl w:val="1"/>
          <w:numId w:val="2"/>
        </w:numPr>
        <w:tabs>
          <w:tab w:val="left" w:pos="426"/>
        </w:tabs>
        <w:autoSpaceDE w:val="0"/>
        <w:spacing w:line="360" w:lineRule="auto"/>
        <w:ind w:left="426" w:hanging="426"/>
        <w:contextualSpacing w:val="0"/>
        <w:jc w:val="both"/>
      </w:pPr>
      <w:r>
        <w:t>Odpady magazynować w sposób selektywny, a następnie sukcesywnie przekazywać do odbioru podmiotom posiadającym stosowne zezwolenia w zakresie gospodarowania odpadami.</w:t>
      </w:r>
    </w:p>
    <w:p w:rsidR="00AD7080" w:rsidRPr="00887464" w:rsidRDefault="00AD7080" w:rsidP="00AD7080">
      <w:pPr>
        <w:pStyle w:val="Akapitzlist1"/>
        <w:widowControl w:val="0"/>
        <w:tabs>
          <w:tab w:val="left" w:pos="426"/>
        </w:tabs>
        <w:autoSpaceDE w:val="0"/>
        <w:spacing w:line="360" w:lineRule="auto"/>
        <w:ind w:left="0"/>
        <w:contextualSpacing w:val="0"/>
        <w:jc w:val="both"/>
      </w:pP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067F4D">
        <w:t>4 października</w:t>
      </w:r>
      <w:r w:rsidR="00386B13">
        <w:t xml:space="preserve"> 2023 </w:t>
      </w:r>
      <w:r w:rsidR="0098123D">
        <w:t>r.</w:t>
      </w:r>
      <w:r w:rsidR="007D2445">
        <w:t>,</w:t>
      </w:r>
      <w:r w:rsidR="00012516" w:rsidRPr="00012516">
        <w:t xml:space="preserve"> </w:t>
      </w:r>
      <w:r w:rsidR="00067F4D">
        <w:t>Powiat Gostyniński, ul. Dmowskiego 13, 09-500 Gostynin</w:t>
      </w:r>
      <w:r w:rsidR="005F4540">
        <w:t>,</w:t>
      </w:r>
      <w:r w:rsidR="005F4540" w:rsidRPr="005F4540">
        <w:t xml:space="preserve"> </w:t>
      </w:r>
      <w:r w:rsidR="00067F4D">
        <w:t>wystąpił</w:t>
      </w:r>
      <w:r w:rsidR="007D2445">
        <w:t xml:space="preserve"> </w:t>
      </w:r>
      <w:r>
        <w:t xml:space="preserve"> </w:t>
      </w:r>
      <w:r w:rsidR="0098123D">
        <w:t>z wnioskiem o wydanie decyzji o środowiskowych uwarunkowaniach dla przedsięw</w:t>
      </w:r>
      <w:r w:rsidR="006524EE">
        <w:t>zięcia pn.</w:t>
      </w:r>
      <w:r w:rsidR="005F4540" w:rsidRPr="005F4540">
        <w:t xml:space="preserve"> „</w:t>
      </w:r>
      <w:r w:rsidR="00067F4D" w:rsidRPr="00067F4D">
        <w:t xml:space="preserve">Przebudowa odcinka drogi powiatowej nr 1437W od drogi nr 583 Skrzeszewy – Sejkowice” działka nr ewidencyjny 171 obręb 0011 Przylaski, działka nr </w:t>
      </w:r>
      <w:r w:rsidR="00067F4D" w:rsidRPr="00067F4D">
        <w:lastRenderedPageBreak/>
        <w:t>ewidencyjny 54 obręb 0019 Sejkowice, jednostka ewidencyjna 1404032 Pacyna, powiat gostyniński</w:t>
      </w:r>
      <w:r w:rsidR="00C8085F">
        <w:t xml:space="preserve">, </w:t>
      </w:r>
      <w:r w:rsidR="00C8085F" w:rsidRPr="00C8085F">
        <w:t>województwo mazowieckie</w:t>
      </w:r>
      <w:r w:rsidR="00C8085F">
        <w:t>.</w:t>
      </w:r>
      <w:r w:rsidR="006D791C">
        <w:t xml:space="preserve"> </w:t>
      </w:r>
      <w:r w:rsidR="008508BD">
        <w:t xml:space="preserve">Zgodnie z art. 74 ust. 1 ustawy  </w:t>
      </w:r>
      <w:r w:rsidR="007D2445">
        <w:t xml:space="preserve">ooś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067F4D">
        <w:t xml:space="preserve"> opiniującego i uzgadniającego.</w:t>
      </w:r>
    </w:p>
    <w:p w:rsidR="001B54B8" w:rsidRDefault="001B54B8" w:rsidP="001B54B8">
      <w:pPr>
        <w:spacing w:line="360" w:lineRule="auto"/>
        <w:ind w:firstLine="708"/>
        <w:jc w:val="both"/>
      </w:pPr>
      <w:r>
        <w:t>Przedmiotowe przedsięwzięcie zgodnie z</w:t>
      </w:r>
      <w:r w:rsidR="00067F4D">
        <w:t xml:space="preserve"> §</w:t>
      </w:r>
      <w:r w:rsidR="00067F4D" w:rsidRPr="00067F4D">
        <w:t>3 ust. l pkt 62</w:t>
      </w:r>
      <w:r>
        <w:t xml:space="preserve"> </w:t>
      </w:r>
      <w:r w:rsidRPr="00FA1341">
        <w:t xml:space="preserve">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2 </w:t>
      </w:r>
      <w:r w:rsidRPr="00FA1341">
        <w:t xml:space="preserve">ustawy </w:t>
      </w:r>
      <w:r>
        <w:t xml:space="preserve">ooś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067F4D">
        <w:t>17 października</w:t>
      </w:r>
      <w:r w:rsidRPr="003B334E">
        <w:t xml:space="preserve"> 2023 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w zwią</w:t>
      </w:r>
      <w:r w:rsidR="00067F4D">
        <w:t>zku z art. 74 ust. 3 ustawy ooś.</w:t>
      </w:r>
    </w:p>
    <w:p w:rsidR="00B1451F" w:rsidRDefault="002F79CD" w:rsidP="0098123D">
      <w:pPr>
        <w:spacing w:line="360" w:lineRule="auto"/>
        <w:jc w:val="both"/>
      </w:pPr>
      <w:r>
        <w:tab/>
      </w:r>
      <w:r w:rsidR="00195D94">
        <w:t xml:space="preserve">Wójt Gminy Pacyna, zgodnie z art. 64 ustawy ooś pismem z dnia </w:t>
      </w:r>
      <w:r w:rsidR="00646B29">
        <w:t>9</w:t>
      </w:r>
      <w:r w:rsidR="007633BE">
        <w:t xml:space="preserve"> listopada</w:t>
      </w:r>
      <w:r w:rsidR="00CD6F51">
        <w:t xml:space="preserve"> 2023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7633BE">
        <w:t>sanitarną z dnia 17</w:t>
      </w:r>
      <w:r w:rsidR="00826A69">
        <w:t xml:space="preserve"> </w:t>
      </w:r>
      <w:r w:rsidR="007633BE">
        <w:t xml:space="preserve">listopada </w:t>
      </w:r>
      <w:r w:rsidR="003B6B3F">
        <w:t xml:space="preserve">2023 </w:t>
      </w:r>
      <w:r w:rsidR="00826A69">
        <w:t xml:space="preserve">r., </w:t>
      </w:r>
      <w:r w:rsidR="00E15E06">
        <w:t>(</w:t>
      </w:r>
      <w:r w:rsidR="007633BE">
        <w:t>21 listopada</w:t>
      </w:r>
      <w:r w:rsidR="003B6B3F">
        <w:t xml:space="preserve"> 2023 r</w:t>
      </w:r>
      <w:r w:rsidR="00D72CEC">
        <w:t>.</w:t>
      </w:r>
      <w:r w:rsidR="00E15E06">
        <w:t xml:space="preserve"> data wpływu do Urzędu) </w:t>
      </w:r>
      <w:r>
        <w:t xml:space="preserve"> znak PPIS/ZNS-451/</w:t>
      </w:r>
      <w:r w:rsidR="007633BE">
        <w:t>37</w:t>
      </w:r>
      <w:r w:rsidR="00D664BD">
        <w:t>/</w:t>
      </w:r>
      <w:r w:rsidR="007633BE">
        <w:t>ASK/4867</w:t>
      </w:r>
      <w:r w:rsidR="003B6B3F">
        <w:t>/2023</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1A727D" w:rsidP="0098123D">
      <w:pPr>
        <w:spacing w:line="360" w:lineRule="auto"/>
        <w:jc w:val="both"/>
      </w:pPr>
      <w:r>
        <w:t xml:space="preserve"> </w:t>
      </w:r>
      <w:r w:rsidR="00073235">
        <w:t xml:space="preserve">Państwowy Powiatowy Inspektor Sanitarny w Gostyninie uznał, że </w:t>
      </w:r>
      <w:r w:rsidR="00080A00">
        <w:t xml:space="preserve">realizacja i eksploatacja przedsięwzięcia w proponowanej lokalizacji </w:t>
      </w:r>
      <w:r w:rsidR="00073235">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3B6B3F" w:rsidRDefault="003B6B3F" w:rsidP="0098123D">
      <w:pPr>
        <w:spacing w:line="360" w:lineRule="auto"/>
        <w:jc w:val="both"/>
      </w:pPr>
      <w:r>
        <w:lastRenderedPageBreak/>
        <w:tab/>
        <w:t xml:space="preserve">Regionalny Dyrektor Ochrony Środowiska w Warszawie pismem z dnia </w:t>
      </w:r>
      <w:r w:rsidR="00563DAA">
        <w:t>24 listopada</w:t>
      </w:r>
      <w:r>
        <w:t xml:space="preserve"> 2023 r., </w:t>
      </w:r>
      <w:r w:rsidRPr="003B6B3F">
        <w:t>(</w:t>
      </w:r>
      <w:r w:rsidR="00563DAA">
        <w:t>24 listopada</w:t>
      </w:r>
      <w:r w:rsidRPr="003B6B3F">
        <w:t xml:space="preserve"> 2023</w:t>
      </w:r>
      <w:r>
        <w:t xml:space="preserve"> </w:t>
      </w:r>
      <w:r w:rsidRPr="003B6B3F">
        <w:t xml:space="preserve">r. data wpływu do Urzędu) </w:t>
      </w:r>
      <w:r w:rsidR="00563DAA">
        <w:t>znak WOOŚ-I.4220.1652</w:t>
      </w:r>
      <w:r>
        <w:t xml:space="preserve">.2023.KT wezwał Wójta Gminy Pacyna do uzupełnienia wniosku o </w:t>
      </w:r>
      <w:r w:rsidR="00563DAA">
        <w:t xml:space="preserve">podanie charakterystycznych parametrów technicznych </w:t>
      </w:r>
      <w:r w:rsidR="00646B29">
        <w:t>istniejącej drogi oraz parametrów</w:t>
      </w:r>
      <w:r w:rsidR="00563DAA">
        <w:t xml:space="preserve"> drogi po przebudowie oraz określenie szczegółowego zakresu prac przewidzianych na etapie realizacji przedsięwzięcia, a także sposób ich wykonania. </w:t>
      </w:r>
    </w:p>
    <w:p w:rsidR="00A15822" w:rsidRDefault="00A15822" w:rsidP="00A15822">
      <w:pPr>
        <w:spacing w:line="360" w:lineRule="auto"/>
        <w:jc w:val="both"/>
      </w:pPr>
      <w:r>
        <w:tab/>
      </w:r>
      <w:r w:rsidR="00B81596" w:rsidRPr="00B81596">
        <w:t xml:space="preserve">Wójt Gminy Pacyna pismem z dnia </w:t>
      </w:r>
      <w:r w:rsidR="00B81596">
        <w:t>28 listopada</w:t>
      </w:r>
      <w:r w:rsidR="00B81596" w:rsidRPr="00B81596">
        <w:t xml:space="preserve"> 2023 r., wezwał </w:t>
      </w:r>
      <w:r w:rsidR="00B81596">
        <w:t>Powiat Gostyniński</w:t>
      </w:r>
      <w:r w:rsidR="00B81596" w:rsidRPr="00B81596">
        <w:t xml:space="preserve"> do uzupełnienia ww. braków, po uzupełnieniu Wójt Gminy Pacyna pismem z dnia </w:t>
      </w:r>
      <w:r w:rsidR="00B81596">
        <w:t xml:space="preserve">14 grudnia </w:t>
      </w:r>
      <w:r w:rsidR="00B81596" w:rsidRPr="00B81596">
        <w:t>2023 r., przesłał do Regionalnego Dyrektora Ochrony Środowiska w Warszawie uzupełnione dokumenty dotyczące przedmiotowej sprawy.</w:t>
      </w:r>
      <w:r w:rsidR="00B81596">
        <w:t xml:space="preserve"> </w:t>
      </w:r>
    </w:p>
    <w:p w:rsidR="00A15822" w:rsidRDefault="00A15822" w:rsidP="00A15822">
      <w:pPr>
        <w:spacing w:line="360" w:lineRule="auto"/>
        <w:ind w:firstLine="708"/>
        <w:jc w:val="both"/>
      </w:pPr>
      <w:r>
        <w:t xml:space="preserve">Regionalny Dyrektor Ochrony Środowiska w Warszawie pismem z dnia </w:t>
      </w:r>
      <w:r w:rsidR="00B81596">
        <w:t>8 stycznia  2024</w:t>
      </w:r>
      <w:r w:rsidR="002F01AD">
        <w:t xml:space="preserve"> </w:t>
      </w:r>
      <w:r>
        <w:t>r.</w:t>
      </w:r>
      <w:r w:rsidRPr="003777DC">
        <w:t xml:space="preserve"> </w:t>
      </w:r>
      <w:r>
        <w:t>(</w:t>
      </w:r>
      <w:r w:rsidR="00B81596">
        <w:t xml:space="preserve">8 stycznia </w:t>
      </w:r>
      <w:r>
        <w:t xml:space="preserve"> 2023</w:t>
      </w:r>
      <w:r w:rsidR="002F01AD">
        <w:t xml:space="preserve"> r</w:t>
      </w:r>
      <w:r>
        <w:t xml:space="preserve">. data wpływu do Urzędu)  znak </w:t>
      </w:r>
      <w:r w:rsidR="00B81596">
        <w:t>WOOŚ-I.4220.1652</w:t>
      </w:r>
      <w:r w:rsidR="002F01AD">
        <w:t>.2023.KT.2</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ooś, tj:</w:t>
      </w:r>
    </w:p>
    <w:p w:rsidR="00B81596" w:rsidRDefault="00B81596" w:rsidP="00B81596">
      <w:pPr>
        <w:spacing w:line="360" w:lineRule="auto"/>
        <w:jc w:val="both"/>
      </w:pPr>
      <w:r>
        <w:t>1. Przed przystąpieniem do jakichkolwiek działań należy dokonać oględzin terenu pod kątem występowania gatunków chronionych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rsidR="00B81596" w:rsidRDefault="00B81596" w:rsidP="00B81596">
      <w:pPr>
        <w:spacing w:line="360" w:lineRule="auto"/>
        <w:jc w:val="both"/>
      </w:pPr>
      <w:r>
        <w:t>2. Bezpośrednio przed rozpoczęciem prac robót oraz w trakcie prowadzenia prac budowlanych przy udziale nadzoru przyrodniczego prowadzić kontrolę terenu na obecność zwierząt, gdy zaistnieje taka konieczność należy umożliwić im ucieczkę z terenu budowy, a w przypadku braku możliwości ucieczki, zwierzęta należy przenieść do odpowiednich siedlisk poza rejon objęty inwestycją, z zastosowaniem przepisów odrębnych;</w:t>
      </w:r>
    </w:p>
    <w:p w:rsidR="00B81596" w:rsidRDefault="00B81596" w:rsidP="00B81596">
      <w:pPr>
        <w:spacing w:line="360" w:lineRule="auto"/>
        <w:jc w:val="both"/>
      </w:pPr>
      <w:r>
        <w:t>3. Prace ingerujące w po</w:t>
      </w:r>
      <w:r w:rsidR="00646B29">
        <w:t>k</w:t>
      </w:r>
      <w:r>
        <w:t>rycie glebowe należy prowadzić optymalnie poza okresem lęgowym, ptaków i rozrodczym płazów, tj. w terminie od 15 wrześni</w:t>
      </w:r>
      <w:r w:rsidR="00646B29">
        <w:t>a</w:t>
      </w:r>
      <w:r>
        <w:t xml:space="preserve"> do 15 lutego;</w:t>
      </w:r>
    </w:p>
    <w:p w:rsidR="00B81596" w:rsidRDefault="00B81596" w:rsidP="00B81596">
      <w:pPr>
        <w:spacing w:line="360" w:lineRule="auto"/>
        <w:jc w:val="both"/>
      </w:pPr>
      <w:r>
        <w:t>4. Podczas prowadzenia prac należy zabezpieczyć wykopy w sposób uniemożliwiający wpadanie do nich zwierząt;</w:t>
      </w:r>
    </w:p>
    <w:p w:rsidR="00A15822" w:rsidRDefault="00A15822" w:rsidP="00A15822">
      <w:pPr>
        <w:spacing w:line="360" w:lineRule="auto"/>
        <w:jc w:val="both"/>
      </w:pPr>
      <w:r>
        <w:t xml:space="preserve">Opinię uzasadniono, w następujący sposób.  </w:t>
      </w:r>
    </w:p>
    <w:p w:rsidR="00A15822" w:rsidRDefault="00A15822" w:rsidP="0098123D">
      <w:pPr>
        <w:spacing w:line="360" w:lineRule="auto"/>
        <w:jc w:val="both"/>
      </w:pPr>
      <w:r>
        <w:tab/>
      </w:r>
      <w:r w:rsidR="005763C0">
        <w:t xml:space="preserve">Przedsięwzięcie znajdować </w:t>
      </w:r>
      <w:r>
        <w:t>się</w:t>
      </w:r>
      <w:r w:rsidR="005763C0">
        <w:t xml:space="preserve"> będzie</w:t>
      </w:r>
      <w:r>
        <w:t xml:space="preserve"> poza obszarami objętymi ochroną na mocy przepisów ustawy  z dnia 16 kwietnia 2004</w:t>
      </w:r>
      <w:r w:rsidR="006B621E">
        <w:t xml:space="preserve"> </w:t>
      </w:r>
      <w:r>
        <w:t>r. o ochronie przyrody (</w:t>
      </w:r>
      <w:r w:rsidR="005763C0">
        <w:t>Dz. U. z 2023 r., poz. 1336</w:t>
      </w:r>
      <w:r>
        <w:t xml:space="preserve">, </w:t>
      </w:r>
      <w:r>
        <w:lastRenderedPageBreak/>
        <w:t>ze zm., zwanej dalej</w:t>
      </w:r>
      <w:r w:rsidR="00A62DED">
        <w:t xml:space="preserve"> „ustawą o ochronie przyrody”) - g</w:t>
      </w:r>
      <w:r w:rsidR="006B621E">
        <w:t xml:space="preserve">raniczy od strony południowej z Obszarem Chronionego Krajobrazu  </w:t>
      </w:r>
      <w:r w:rsidR="00A62DED">
        <w:t>Dolina Przysowy. Ponadto teren objęty  planowaną inwestycją sąsiaduje z obszarem Natura 2000</w:t>
      </w:r>
      <w:r w:rsidR="00A62DED" w:rsidRPr="00A62DED">
        <w:t xml:space="preserve"> </w:t>
      </w:r>
      <w:r w:rsidR="00A62DED">
        <w:t xml:space="preserve">Doliny Przysowy i Słudwi PLB100003, dla którego obowiązuje plan zadań ochronnych zgodnie z zarządzeniem Regionalnego Dyrektora Ochrony Środowiska w Łodzi i Regionalnego Dyrektora Ochrony Środowiska w Warszawie z dnia 26 sierpnia 2013 r., w sprawie ustanowienia planu zadań ochronnych dla obszaru Natura 2000 Doliny Przysowy i Słudwi PLB100003 (Dz. Urz. Woj. Maz. Z 2016 r., poz. 6016, ze. zm.). </w:t>
      </w:r>
      <w:r w:rsidR="005763C0">
        <w:t xml:space="preserve">Przy czym odległość od najbliższego siedliska </w:t>
      </w:r>
      <w:r w:rsidR="005626EB">
        <w:t xml:space="preserve">derkacza - </w:t>
      </w:r>
      <w:r w:rsidR="005763C0">
        <w:t>gatunku będącego przedmiotem ochrony w ww. obszarze Natura 2000 w</w:t>
      </w:r>
      <w:r w:rsidR="005626EB">
        <w:t>ynosi  ok. 1</w:t>
      </w:r>
      <w:r w:rsidR="005763C0">
        <w:t xml:space="preserve"> km. </w:t>
      </w:r>
      <w:r w:rsidR="005626EB">
        <w:t>Przedmiotem niniejszej inwestycji jest przebudowa drogi powiatowej nr 1437W od drogi nr 583 Skrzeszewy – Sejkowice  na odcinku o długości ok. 1,6 km. Prze</w:t>
      </w:r>
      <w:r w:rsidR="00E26714">
        <w:t xml:space="preserve">budowywana droga przebiega przez obszary rolnicze z rozproszoną zabudową siedliskową i mieszkaniową jednorodzinną.  </w:t>
      </w:r>
      <w:r w:rsidR="000730FF">
        <w:t xml:space="preserve">Zgodnie z danymi przedstawionymi w karcie informacyjnej przedsięwzięcia (zwanej dalej „kip”) planowana inwestycja zlokalizowana będzie na terenie </w:t>
      </w:r>
      <w:r w:rsidR="00E26714">
        <w:t>działek o n</w:t>
      </w:r>
      <w:r w:rsidR="00646B29">
        <w:t>r ewi. 171 obręb Przylaski i 54</w:t>
      </w:r>
      <w:r w:rsidR="000730FF">
        <w:t xml:space="preserve"> </w:t>
      </w:r>
      <w:r w:rsidR="00E26714">
        <w:t xml:space="preserve">obręb </w:t>
      </w:r>
      <w:r w:rsidR="000730FF">
        <w:t xml:space="preserve">Sejkowice, gm. Pacyna. </w:t>
      </w:r>
      <w:r w:rsidR="00E26714">
        <w:t xml:space="preserve">Inwestycja zlokalizowana będzie głównie w krajobrazie przekształconym antropogenicznie (pas drogi). Charakter i struktura zbiorowisk roślinnych, na działkach inwestycyjnych stanowiących pas drogowy, w wysokim stopniu ogranicza potencjalną możliwość występowania gatunków  cennych w przyszłości. </w:t>
      </w:r>
      <w:r w:rsidR="000730FF">
        <w:t xml:space="preserve">Ubogie i proste zbiorowiska w obrębie terenu inwestycji porastające najpospolitszymi gatunkami roślin, nie wskazują potencjału do zajmowania tych gruntów na gatunki cenne. Uwzględniając </w:t>
      </w:r>
      <w:r w:rsidR="00E26714">
        <w:t>powyższe, stwierdza się, że nie nastąpi negatywne oddziaływanie na wskazaną szatę roślinną terenu inwestycji.</w:t>
      </w:r>
      <w:r w:rsidR="000730FF">
        <w:t xml:space="preserve"> </w:t>
      </w:r>
      <w:r w:rsidR="00E26714">
        <w:t>Przedmiotowy teren nie wykazuje cech siedlisk naturalnych i półnaturalnych mogących stanowić chronione siedliska przyrodnicze i siedliska gatunków objętych dyrektywami – ptasią i siedliskową.</w:t>
      </w:r>
      <w:r w:rsidR="00E26714" w:rsidRPr="00E26714">
        <w:t xml:space="preserve"> </w:t>
      </w:r>
      <w:r w:rsidR="00E26714">
        <w:t>W związku z powyższym uznano, że przedmiotowa budowa 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w:t>
      </w:r>
      <w:r w:rsidR="00FD3211" w:rsidRPr="00FD3211">
        <w:t xml:space="preserve"> </w:t>
      </w:r>
      <w:r w:rsidR="00FD3211">
        <w:t>Biorąc pod uwagę zakres i lokalizacje przedsięwzięcia, a także założenia przedstawione w kip, realizacja i funkcjonowanie planowanej inwestycji nie będzie znacząco negatywnie oddziaływać na przedmioty ochrony i integralność ww. obszaru 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w:t>
      </w:r>
      <w:r w:rsidR="003F2E81">
        <w:t>.</w:t>
      </w:r>
      <w:r w:rsidR="003F2E81" w:rsidRPr="003F2E81">
        <w:t xml:space="preserve"> </w:t>
      </w:r>
      <w:r w:rsidR="003F2E81">
        <w:t xml:space="preserve">W myśl art. 64 ust. 3a ustawy ooś, wskazano na konieczność określenia </w:t>
      </w:r>
      <w:r w:rsidR="003F2E81">
        <w:lastRenderedPageBreak/>
        <w:t>w decyzji o środowiskowych uwarunkowaniach warunków w zakresie ochrony przyrody.  Z uwagi na lokalizację inwestycji na terenach rolnych nałożono warunek dotyczący dokonania oględzin terenu pod kątem występowania gatunków chronionych i ich siedlisk.</w:t>
      </w:r>
      <w:r w:rsidR="00DC3AAC">
        <w:t xml:space="preserve"> </w:t>
      </w:r>
      <w:r w:rsidR="00B80635">
        <w:t xml:space="preserve">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 na zasadach określonych ustawą o ochronie przyrody. 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 celu ochrony zwierząt wskazano konieczność zastosowania odpowiednich zabezpieczeń wykopów powstałych podczas realizacji inwestycji. W celu ograniczenia śmiertelności zwierząt mogących występować na terenie inwestycji, nakazano umożliwić zwierzętom ucieczkę z terenu robót, a w razie  konieczności ich przeniesienia w dogodne siedliska. Warunki te ograniczą również śmiertelność zwierząt na etapie eksploatacji przedsięwzięcia. </w:t>
      </w:r>
    </w:p>
    <w:p w:rsidR="00D52DB4" w:rsidRDefault="00494E9F" w:rsidP="00D52DB4">
      <w:pPr>
        <w:spacing w:line="360" w:lineRule="auto"/>
        <w:ind w:firstLine="708"/>
        <w:jc w:val="both"/>
      </w:pPr>
      <w:r w:rsidRPr="00494E9F">
        <w:t xml:space="preserve">Państwowe </w:t>
      </w:r>
      <w:r>
        <w:t>Gospodarstwo Wodne Wody Polskie</w:t>
      </w:r>
      <w:r w:rsidRPr="00494E9F">
        <w:t xml:space="preserve"> Zarząd Zlewni w Łowiczu pismem </w:t>
      </w:r>
      <w:r>
        <w:t>28 grudnia</w:t>
      </w:r>
      <w:r w:rsidR="00A92277" w:rsidRPr="00DF0876">
        <w:t xml:space="preserve"> 2023</w:t>
      </w:r>
      <w:r w:rsidR="00A9745E" w:rsidRPr="00DF0876">
        <w:t xml:space="preserve"> </w:t>
      </w:r>
      <w:r>
        <w:t xml:space="preserve">r. </w:t>
      </w:r>
      <w:r w:rsidR="00A92277" w:rsidRPr="00DF0876">
        <w:t>(</w:t>
      </w:r>
      <w:r>
        <w:t xml:space="preserve">4 stycznia 2024 </w:t>
      </w:r>
      <w:r w:rsidR="00D52DB4" w:rsidRPr="00DF0876">
        <w:t>r.</w:t>
      </w:r>
      <w:r>
        <w:t>,</w:t>
      </w:r>
      <w:r w:rsidR="00D52DB4" w:rsidRPr="00DF0876">
        <w:t xml:space="preserve"> data wpływu do</w:t>
      </w:r>
      <w:r w:rsidR="00A92277" w:rsidRPr="00DF0876">
        <w:t xml:space="preserve"> Urzędu) znak WA.ZZŚ.5.</w:t>
      </w:r>
      <w:r>
        <w:t>4901.1.447</w:t>
      </w:r>
      <w:r w:rsidR="00A9745E" w:rsidRPr="00DF0876">
        <w:t>.2023.PD</w:t>
      </w:r>
      <w:r w:rsidR="00D52DB4" w:rsidRPr="00DF0876">
        <w:t xml:space="preserve"> wyraziło </w:t>
      </w:r>
      <w:r w:rsidR="00D52DB4">
        <w:t xml:space="preserve">opinię, że dla przedmiotowego  przedsięwzięcia nie istnieje potrzeba przeprowadzenia oceny oddziaływania na środowisko. </w:t>
      </w:r>
      <w:r w:rsidRPr="00494E9F">
        <w:t>Jednocześnie wskazał</w:t>
      </w:r>
      <w:r>
        <w:t>o</w:t>
      </w:r>
      <w:r w:rsidRPr="00494E9F">
        <w:t>, że istnieje konieczność określenia w decyzji o środowiskowy</w:t>
      </w:r>
      <w:r>
        <w:t>ch uwarunkowaniach  warunków i</w:t>
      </w:r>
      <w:r w:rsidRPr="00494E9F">
        <w:t xml:space="preserve"> wymagań, o których mowa w art. 82 ust. 1 pkt 1 lit. b </w:t>
      </w:r>
      <w:r>
        <w:t xml:space="preserve">oraz nałożenia obowiązku  działań, o których mowa  w art. 82. Ust. 1 pkt 2 lit. b </w:t>
      </w:r>
      <w:r w:rsidRPr="00494E9F">
        <w:t>ustawy ooś, tj:</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Podczas przebudowy odcinka drogi powiatowej stosować sprawny technicznie sprzęt i urządzenia budowalne; </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Materiały i surowce składować w sposób uniemożliwiający przedostanie się zanieczyszczeń do gruntu i wód;</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lastRenderedPageBreak/>
        <w:t>Zaplecze budowy, a w szczególności miejsca postoju pojazdów i maszyn, zabezpieczyć przed przedostaniem się substancji ropopochodnych do gruntu i wód; wyposażyć w materiały sorpcyjne umożliwiające szybkie usunięcie ewentualnych wycieków paliw;</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Zaplecze budowy oraz drogi techniczne należy zorganizować w sposób zapewniający oszczędne korzystanie z terenu i minimalne przekształcenie jego powierzchni, a po zakończeniu prac teren przywrócić do stanu pierwotnego;</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(t.j. Dz. U z 2023 r. poz. 1478 ze zm.), jeżeli jest prawem wymagane;</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Na etapie realizacji niezanieczyszczone wody opadowe i roztopowe z terenu zaplecza budowy odprowadzać w sposób niezorganizowany do gruntu; odprowadzanie ww. wód prowadzić w sposób nie powodujący zalewania terenów sąsiednich oraz nie zmieniając stanu wody na gruncie, a zwłaszcza kierunku i natężenia odpływu ww. wód;</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Na etapie realizacji wodę na potrzeby socjalno-bytowe oraz budowlane pobierać z sieci wodociągowej;</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Na etapie realizacji ścieki socjalno-bytowe gromadzić w szczelnych zbiornikach bezodpływowych (np. TOI-TOI), nie dopuścić do ich przepełnienia (systematycznie opróżniać przez uprawnione podmioty);</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Zdjętą wierzchnią warstwę ziemi (odkład) składować poza obszarami, na których znajdują się cieki wodne, poza terenem zagrożonym powodzią, a także poza obszarami kierunku spływu wód powierzchniowych do ujęć wód podziemnych;</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 xml:space="preserve">Na etapie eksploatacji wody opadowe i roztopowe z pasa drogowego oraz obiektów </w:t>
      </w:r>
      <w:r>
        <w:lastRenderedPageBreak/>
        <w:t>drogowych odprowadzać powierzchniowo, tj. przy pomocy pochyleń poprzecznych i podłużnych będą spływały na pobocza, a następnie do rowów drogowych, skąd będą kierowane do istniejących cieków oraz zbiorników infiltracyjno-ewaporacyjnych, w sposób nie powodujący zalewania terenów sąsiednich oraz nie zmieniając stanu wody na gruncie, a zwłaszcza kierunku i natężenia odpływu ww. wód;</w:t>
      </w:r>
    </w:p>
    <w:p w:rsidR="001C7D2B" w:rsidRDefault="001C7D2B" w:rsidP="001C7D2B">
      <w:pPr>
        <w:pStyle w:val="Akapitzlist1"/>
        <w:widowControl w:val="0"/>
        <w:numPr>
          <w:ilvl w:val="1"/>
          <w:numId w:val="7"/>
        </w:numPr>
        <w:tabs>
          <w:tab w:val="left" w:pos="426"/>
        </w:tabs>
        <w:autoSpaceDE w:val="0"/>
        <w:spacing w:line="360" w:lineRule="auto"/>
        <w:ind w:left="426" w:hanging="426"/>
        <w:contextualSpacing w:val="0"/>
        <w:jc w:val="both"/>
      </w:pPr>
      <w:r>
        <w:t>Odpady magazynować w sposób selektywny, a następnie sukcesywnie przekazywać do odbioru podmiotom posiadającym stosowne zezwolenia w zakresie gospodarowania odpadami.</w:t>
      </w:r>
    </w:p>
    <w:p w:rsidR="00D52DB4" w:rsidRDefault="00D52DB4" w:rsidP="00D52DB4">
      <w:pPr>
        <w:spacing w:line="360" w:lineRule="auto"/>
        <w:jc w:val="both"/>
      </w:pPr>
      <w:r>
        <w:t xml:space="preserve">Opinię uzasadniono, w następujący sposób.  </w:t>
      </w:r>
    </w:p>
    <w:p w:rsidR="00596DC5" w:rsidRDefault="00D52DB4" w:rsidP="00B97128">
      <w:pPr>
        <w:spacing w:line="360" w:lineRule="auto"/>
        <w:jc w:val="both"/>
      </w:pPr>
      <w:r>
        <w:tab/>
      </w:r>
      <w:r w:rsidR="00A92277">
        <w:t xml:space="preserve">Przedmiotowe przedsięwzięcie zlokalizowane jest w dorzeczu Wisły w obszarze jednolitych części wód powierzchniowych </w:t>
      </w:r>
      <w:r w:rsidR="00596DC5">
        <w:t>RW2000102724499 Przysowa.</w:t>
      </w:r>
      <w:r w:rsidR="00792FD6" w:rsidRPr="00792FD6">
        <w:t xml:space="preserve"> </w:t>
      </w:r>
      <w:r w:rsidR="00596DC5">
        <w:t>Przedmiotowa  JCWP charakteryzuje się</w:t>
      </w:r>
      <w:r w:rsidR="00792FD6">
        <w:t xml:space="preserve"> </w:t>
      </w:r>
      <w:r w:rsidR="00596DC5">
        <w:t>złym stanem ogólnym, z uwagi na zły stan ekologiczny oraz stan chemiczny</w:t>
      </w:r>
      <w:r w:rsidR="00792FD6">
        <w:t xml:space="preserve"> </w:t>
      </w:r>
      <w:r w:rsidR="00596DC5">
        <w:t>poniżej dobrego.  Dla przedmiotowej JCWP stwierdzono ryzyko nieosiągnięcia celu środowiskowego. JCWP jest</w:t>
      </w:r>
      <w:r w:rsidR="006E6FC3">
        <w:t xml:space="preserve"> monitorowana. Dla przedmiotowej </w:t>
      </w:r>
      <w:r w:rsidR="00596DC5">
        <w:t xml:space="preserve">JCWP zostało ustanowione odstępstwo z </w:t>
      </w:r>
      <w:r w:rsidR="00792FD6">
        <w:t xml:space="preserve">art. 4 </w:t>
      </w:r>
      <w:r w:rsidR="00596DC5">
        <w:t>ust.</w:t>
      </w:r>
      <w:r w:rsidR="00017692">
        <w:t xml:space="preserve"> </w:t>
      </w:r>
      <w:r w:rsidR="00596DC5">
        <w:t>4 Ramowej Dyrektywy Wodnej. Przedmiotowe przedsięwzięcie</w:t>
      </w:r>
      <w:r w:rsidR="002D4917">
        <w:t xml:space="preserve"> </w:t>
      </w:r>
      <w:r w:rsidR="00596DC5">
        <w:t>znajduje się</w:t>
      </w:r>
      <w:r w:rsidR="002D4917">
        <w:t xml:space="preserve"> </w:t>
      </w:r>
      <w:r w:rsidR="00596DC5">
        <w:t>w obszarze</w:t>
      </w:r>
      <w:r w:rsidR="002D4917">
        <w:t xml:space="preserve"> jednolitej części wód podziemnych</w:t>
      </w:r>
      <w:r w:rsidR="00596DC5">
        <w:t xml:space="preserve">, zwanej dalej JCWPd, oznaczonym kodem </w:t>
      </w:r>
      <w:r w:rsidR="002D4917">
        <w:t xml:space="preserve"> </w:t>
      </w:r>
      <w:r w:rsidR="00596DC5">
        <w:t xml:space="preserve">PLGW200063. Dla ww. obszaru </w:t>
      </w:r>
      <w:r w:rsidR="002D4917">
        <w:t xml:space="preserve"> </w:t>
      </w:r>
      <w:r w:rsidR="00596DC5">
        <w:t xml:space="preserve">stan chemiczny, ilościowy  oraz ogólny określono jako dobry. Presje determinujące stan JCWPd to presja obszarowa rozproszona związana z rolnictwem, gospodarką komunalną lub przemysłem. W przedmiotowej JCWPd występuje chemiczna presja </w:t>
      </w:r>
      <w:r w:rsidR="000C4F01">
        <w:t xml:space="preserve">determinująca stan wód. Osiągnięcie celów środowiskowych uznano za niezagrożone. Przedmiotowa JCWPd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  </w:t>
      </w:r>
    </w:p>
    <w:p w:rsidR="00FF59C5" w:rsidRDefault="002D4917" w:rsidP="00B97128">
      <w:pPr>
        <w:spacing w:line="360" w:lineRule="auto"/>
        <w:jc w:val="both"/>
      </w:pPr>
      <w:r>
        <w:t>Teren inwestycji znajduje się w granicach nieudokumentowanego Głównego Zbiornika Wód Podziemnych nr 215 „Subniecka Warszawska”.</w:t>
      </w:r>
      <w:r w:rsidRPr="002D4917">
        <w:t xml:space="preserve"> </w:t>
      </w:r>
      <w:r w:rsidR="008F4D80">
        <w:t xml:space="preserve">Do realizacji przedsięwzięcia stosowany  będzie sprawny technicznie sprzęt i maszyny budowlane. Prowadzona będzie na bieżąco kontrola stanu technicznego wykorzystywanych maszyn i pojazdów. </w:t>
      </w:r>
      <w:r>
        <w:t xml:space="preserve">Ze względu na skalę, charakter i zakres przedmiotowego przedsięwzięcia stwierdzono, ze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w:t>
      </w:r>
      <w:r w:rsidR="00FF59C5">
        <w:t>Ministra Infrastruktury  z dnia 4 listopad</w:t>
      </w:r>
      <w:r w:rsidR="009E2935">
        <w:t>a 2022 r</w:t>
      </w:r>
      <w:r>
        <w:t>. w sprawie Planu gospodarowania wodami na obsz</w:t>
      </w:r>
      <w:r w:rsidR="00FF59C5">
        <w:t xml:space="preserve">arze dorzecza Wisły </w:t>
      </w:r>
      <w:r w:rsidR="00FF59C5">
        <w:lastRenderedPageBreak/>
        <w:t>(Dz. U. 2023 r., poz. 300</w:t>
      </w:r>
      <w:r>
        <w:t>).</w:t>
      </w:r>
      <w:r w:rsidR="0014478E" w:rsidRPr="0014478E">
        <w:t xml:space="preserve"> </w:t>
      </w:r>
      <w:r w:rsidR="0014478E">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0014478E" w:rsidRPr="0014478E">
        <w:t xml:space="preserve"> </w:t>
      </w:r>
    </w:p>
    <w:p w:rsidR="00E3652B" w:rsidRDefault="0014478E" w:rsidP="00A15822">
      <w:pPr>
        <w:spacing w:line="360" w:lineRule="auto"/>
        <w:jc w:val="both"/>
      </w:pPr>
      <w:r>
        <w:t>Planowana inwestycja nie znajduje się w obszarze szczególnego zag</w:t>
      </w:r>
      <w:r w:rsidR="00FF59C5">
        <w:t xml:space="preserve">rożenia powodzią wynikającym z map zagrożenia powodziowego udostępnionych do publicznej wiadomości na Biuletynie Informacji Publiczne Ministerstwa Klimatu i Środowiska w dniu 22 października 2020 r. oraz ze Studiów Ochrony Przeciwpowodziowej określonych w art. 549 ustawy Prawo Wodne. </w:t>
      </w:r>
      <w:r w:rsidR="00D52DB4">
        <w:t xml:space="preserve">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00D52DB4" w:rsidRPr="00FF59C5">
        <w:t xml:space="preserve">powyższe na uwadze uznano za zasadne odstąpienie od przeprowadzenia oceny oddziaływania  na środowisko. </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C5789F">
        <w:t xml:space="preserve">62 </w:t>
      </w:r>
      <w:r w:rsidR="008577F4" w:rsidRPr="00FA1341">
        <w:t xml:space="preserve">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rsidR="00C5789F" w:rsidRDefault="00580326" w:rsidP="003550BA">
      <w:pPr>
        <w:spacing w:line="360" w:lineRule="auto"/>
        <w:ind w:firstLine="708"/>
        <w:jc w:val="both"/>
      </w:pPr>
      <w:r>
        <w:t>Biorąc pod uwagę</w:t>
      </w:r>
      <w:r w:rsidR="002B47B1">
        <w:t xml:space="preserve"> art. 63 ust. 1 ustawy ooś przeanalizowano, że  przedmiotowe przedsięwzięcie będzie  polegało na </w:t>
      </w:r>
      <w:r w:rsidR="00C5789F">
        <w:t>przebudowie</w:t>
      </w:r>
      <w:r w:rsidR="00C5789F" w:rsidRPr="00C5789F">
        <w:t xml:space="preserve"> odcinka drogi powiatowej nr 1437W od drog</w:t>
      </w:r>
      <w:r w:rsidR="003550BA">
        <w:t xml:space="preserve">i nr 583 Skrzeszewy – Sejkowice, działka nr ewidencyjny 171 obręb 0011 Przylaski, działka nr ewidencyjny 54 obręb 0019 Sejkowice, gmina Pacyna. Ww. działki, na których będzie przebudowywana droga stanowią obszar o łącznej  powierzchni 1,83 ha. Teren drogi graniczy z terenami zabudowy mieszkaniowej i zagrodowej, terenami rolniczymi oraz terenami dróg gminnych. W ramach przedmiotowego przedsięwzięcia przewiduje się wykonanie: przebudowy jezdni asfaltowej (poszerzenie istniejącej jezdni oraz wykonanie nowej nawierzchni jezdni, jezdnia o szerokości 5,0 m), przebudowę poboczy (pobocza z kruszywa łamanego o szerokości 0,75 m). W rejonie opisywanego przedsięwzięcia fauna stanowi jedynie gatunki podlegające synantropizacji, o dużych zdolnościach adaptacyjnych do warunków środowiskowych przekształconych przez człowieka. Na części nieruchomości wzdłuż pasa </w:t>
      </w:r>
      <w:r w:rsidR="003550BA">
        <w:lastRenderedPageBreak/>
        <w:t>jezdni występują pojedyncze zadrzewienia i roślinność trawiasta.  Teren przeznaczony pod inwestycję, znajduje się poza obszarami objętymi ochroną i nie jest zlokalizowany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Emisja związana z hałasem podczas realizacji inwestycji będzie miała charakter nieciągły. Hałas pochodzący z prac budowlanych będzie krótkotrwały i odwracalny. Realizacja inwestycji będzie wymagać wykorzystania materiałów budowlanych, kruszyw oraz innych niezbędnych elementów. Woda, inne surowce i materiały oraz paliwa wykorzystywane będą jedynie w okresie realizacji inwestycji w niezbędnych ilościach na potrzeby firmy realizującej budowę. Na etapie realizacji budowy wykorzystane zostaną surowce w postaci wody z wodociągu gminnego przeznaczonej do celów technologicznych oraz na potrzeby pracowników. Na czas budowy na terenie przedsięwzięcia zostaną ustawione przewoźne toalety. Ścieki bytowe będą usuwane transportem asenizacyjnym do oczyszczalni ścieków. Na etapie funkcjonowania inwestycji nie przewiduje się wytwarzania odpadów, a odpady powstające przy budowie będą na bieżąco wywożone. Na etapie eksploatacji nie będzie potrzeba wykorzystania surowców, wody, paliwa oraz materiałów. Oddziaływanie inwestycji zamknie się w granicach nieruchomości i nie nastąpi kumulacja oddziaływań. Transgraniczne oddziaływanie analizowanej inwestycji na poszczególne elementy środowiska nie jest możliwe  ze względu na  udokumentowaną wielkość i lokalny zasięg jej oddziaływania.</w:t>
      </w:r>
    </w:p>
    <w:p w:rsidR="00B6375B" w:rsidRDefault="00364911" w:rsidP="003550BA">
      <w:pPr>
        <w:spacing w:line="360" w:lineRule="auto"/>
        <w:ind w:firstLine="708"/>
        <w:jc w:val="both"/>
      </w:pPr>
      <w:r>
        <w:t xml:space="preserve">W dniu </w:t>
      </w:r>
      <w:r w:rsidR="003550BA">
        <w:t>9 stycznia 2024</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lastRenderedPageBreak/>
        <w:t xml:space="preserve">Biorąc powyższe pod uwagę oraz mając na względzie spełnienie wymogów i warunków w zakresie środowiska, orzeczono jak w sentencji. </w:t>
      </w:r>
    </w:p>
    <w:p w:rsidR="006E4AC0" w:rsidRDefault="0013334D" w:rsidP="0013334D">
      <w:pPr>
        <w:spacing w:line="360" w:lineRule="auto"/>
        <w:jc w:val="center"/>
      </w:pPr>
      <w:r>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754A88" w:rsidRDefault="00754A88" w:rsidP="0013334D">
      <w:pPr>
        <w:spacing w:line="360" w:lineRule="auto"/>
      </w:pPr>
    </w:p>
    <w:p w:rsidR="00960503" w:rsidRDefault="00960503" w:rsidP="00960503">
      <w:pPr>
        <w:spacing w:line="360" w:lineRule="auto"/>
        <w:jc w:val="right"/>
      </w:pPr>
      <w:r>
        <w:t>Wójt Gminy Pacyna</w:t>
      </w:r>
    </w:p>
    <w:p w:rsidR="00CA13E2" w:rsidRDefault="00960503" w:rsidP="00960503">
      <w:pPr>
        <w:spacing w:line="360" w:lineRule="auto"/>
        <w:jc w:val="right"/>
      </w:pPr>
      <w:r>
        <w:t>(-) Krzysztof Woźniak</w:t>
      </w:r>
    </w:p>
    <w:p w:rsidR="00CA13E2" w:rsidRDefault="00CA13E2" w:rsidP="0013334D">
      <w:pPr>
        <w:spacing w:line="360" w:lineRule="auto"/>
      </w:pPr>
    </w:p>
    <w:p w:rsidR="00CA13E2" w:rsidRDefault="00CA13E2" w:rsidP="0013334D">
      <w:pPr>
        <w:spacing w:line="360" w:lineRule="auto"/>
      </w:pPr>
    </w:p>
    <w:p w:rsidR="00CA13E2" w:rsidRDefault="00CA13E2" w:rsidP="0013334D">
      <w:pPr>
        <w:spacing w:line="360" w:lineRule="auto"/>
      </w:pPr>
    </w:p>
    <w:p w:rsidR="00033B77" w:rsidRDefault="00033B77" w:rsidP="0013334D">
      <w:pPr>
        <w:spacing w:line="360" w:lineRule="auto"/>
      </w:pPr>
    </w:p>
    <w:p w:rsidR="00E65326" w:rsidRDefault="00E65326" w:rsidP="0013334D">
      <w:pPr>
        <w:spacing w:line="360" w:lineRule="auto"/>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367A10"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C5789F" w:rsidRDefault="00C5789F" w:rsidP="00033B77">
      <w:pPr>
        <w:rPr>
          <w:sz w:val="18"/>
          <w:szCs w:val="18"/>
        </w:rPr>
      </w:pPr>
    </w:p>
    <w:p w:rsidR="00C5789F" w:rsidRDefault="00C5789F" w:rsidP="00033B77">
      <w:pPr>
        <w:rPr>
          <w:sz w:val="18"/>
          <w:szCs w:val="18"/>
        </w:rPr>
      </w:pPr>
    </w:p>
    <w:p w:rsidR="00C5789F" w:rsidRDefault="00C5789F" w:rsidP="00033B77">
      <w:pPr>
        <w:rPr>
          <w:sz w:val="18"/>
          <w:szCs w:val="18"/>
        </w:rPr>
      </w:pPr>
    </w:p>
    <w:p w:rsidR="00C5789F" w:rsidRDefault="00C5789F" w:rsidP="00033B77">
      <w:pPr>
        <w:rPr>
          <w:sz w:val="18"/>
          <w:szCs w:val="18"/>
        </w:rPr>
      </w:pPr>
    </w:p>
    <w:p w:rsidR="00C5789F" w:rsidRDefault="00C5789F" w:rsidP="00033B77">
      <w:pPr>
        <w:rPr>
          <w:sz w:val="18"/>
          <w:szCs w:val="18"/>
        </w:rPr>
      </w:pPr>
    </w:p>
    <w:p w:rsidR="00C5789F" w:rsidRDefault="00C5789F" w:rsidP="00033B77">
      <w:pPr>
        <w:rPr>
          <w:sz w:val="18"/>
          <w:szCs w:val="18"/>
        </w:rPr>
      </w:pPr>
    </w:p>
    <w:p w:rsidR="00CA13E2" w:rsidRDefault="00CA13E2" w:rsidP="00033B77">
      <w:pPr>
        <w:rPr>
          <w:sz w:val="18"/>
          <w:szCs w:val="18"/>
        </w:rPr>
      </w:pPr>
    </w:p>
    <w:p w:rsidR="00C5789F" w:rsidRDefault="00C5789F" w:rsidP="00033B77">
      <w:pPr>
        <w:rPr>
          <w:sz w:val="18"/>
          <w:szCs w:val="18"/>
        </w:rPr>
      </w:pPr>
    </w:p>
    <w:p w:rsidR="00C5789F" w:rsidRDefault="00C5789F" w:rsidP="00033B77">
      <w:pPr>
        <w:rPr>
          <w:sz w:val="18"/>
          <w:szCs w:val="18"/>
        </w:rPr>
      </w:pPr>
    </w:p>
    <w:p w:rsidR="00C5789F" w:rsidRDefault="00C5789F" w:rsidP="00033B77">
      <w:pPr>
        <w:rPr>
          <w:sz w:val="18"/>
          <w:szCs w:val="18"/>
        </w:rPr>
      </w:pPr>
    </w:p>
    <w:p w:rsidR="003550BA" w:rsidRDefault="003550BA" w:rsidP="00033B77">
      <w:pPr>
        <w:rPr>
          <w:sz w:val="18"/>
          <w:szCs w:val="18"/>
        </w:rPr>
      </w:pPr>
    </w:p>
    <w:p w:rsidR="003550BA" w:rsidRDefault="003550BA" w:rsidP="00033B77">
      <w:pPr>
        <w:rPr>
          <w:sz w:val="18"/>
          <w:szCs w:val="18"/>
        </w:rPr>
      </w:pPr>
    </w:p>
    <w:p w:rsidR="003550BA" w:rsidRDefault="003550BA" w:rsidP="00033B77">
      <w:pPr>
        <w:rPr>
          <w:sz w:val="18"/>
          <w:szCs w:val="18"/>
        </w:rPr>
      </w:pPr>
    </w:p>
    <w:p w:rsidR="003550BA" w:rsidRDefault="003550BA" w:rsidP="00033B77">
      <w:pPr>
        <w:rPr>
          <w:sz w:val="18"/>
          <w:szCs w:val="18"/>
        </w:rPr>
      </w:pPr>
    </w:p>
    <w:p w:rsidR="00C5789F" w:rsidRDefault="00C5789F" w:rsidP="00033B77">
      <w:pPr>
        <w:rPr>
          <w:sz w:val="18"/>
          <w:szCs w:val="18"/>
        </w:rPr>
      </w:pPr>
    </w:p>
    <w:p w:rsidR="00C5789F" w:rsidRDefault="00C5789F" w:rsidP="00033B77">
      <w:pPr>
        <w:rPr>
          <w:sz w:val="18"/>
          <w:szCs w:val="18"/>
        </w:rPr>
      </w:pPr>
    </w:p>
    <w:p w:rsidR="00B538BE" w:rsidRDefault="00E65326" w:rsidP="00B538BE">
      <w:pPr>
        <w:spacing w:line="360" w:lineRule="auto"/>
        <w:rPr>
          <w:b/>
        </w:rPr>
      </w:pPr>
      <w:r>
        <w:rPr>
          <w:b/>
        </w:rPr>
        <w:t xml:space="preserve">II. </w:t>
      </w:r>
      <w:r w:rsidR="00AF117D" w:rsidRPr="00E65326">
        <w:rPr>
          <w:b/>
        </w:rPr>
        <w:t>Charakterystyka przedsięwzięcia</w:t>
      </w:r>
    </w:p>
    <w:p w:rsidR="00C5789F" w:rsidRDefault="00397C88" w:rsidP="00397C88">
      <w:pPr>
        <w:spacing w:line="360" w:lineRule="auto"/>
        <w:jc w:val="both"/>
      </w:pPr>
      <w:r>
        <w:t>Planowane przedsięwzięcie to</w:t>
      </w:r>
      <w:r w:rsidR="00C5789F">
        <w:t xml:space="preserve"> p</w:t>
      </w:r>
      <w:r w:rsidR="00C5789F" w:rsidRPr="00C5789F">
        <w:t>rzebudowa odcinka drogi powiatowej nr 1437W od drog</w:t>
      </w:r>
      <w:r w:rsidR="00C5789F">
        <w:t xml:space="preserve">i nr 583 Skrzeszewy – Sejkowice, </w:t>
      </w:r>
      <w:r w:rsidR="00C5789F" w:rsidRPr="00C5789F">
        <w:t xml:space="preserve"> działka nr ewidencyjny 171 obręb 0011 Przylaski, działka nr ewidencyjny 54 obręb 0019 Sejkowice, jednostka ewidencyjna 1404032 Pacyna, powiat gostyniński, województwo mazowieckie</w:t>
      </w:r>
      <w:r>
        <w:t xml:space="preserve">. </w:t>
      </w:r>
      <w:r w:rsidRPr="00397C88">
        <w:t xml:space="preserve">Zgodnie z § 3 ust. 1 pkt. </w:t>
      </w:r>
      <w:r w:rsidR="00C5789F">
        <w:t>62</w:t>
      </w:r>
      <w:r w:rsidRPr="00397C88">
        <w:t xml:space="preserve"> Rozporządzenia Rady Ministrów z dnia 10 września 2019 r. w sprawie przedsięwzięć mogących znacząco oddziaływać na środowisko </w:t>
      </w:r>
      <w:r>
        <w:t>(Dz. U. z 2019 r. poz. 1839 ze zm.</w:t>
      </w:r>
      <w:r w:rsidRPr="00397C88">
        <w:t>), planowane przedsięwzięcie należy do grupy  przedsięwzięć mogących potencjalnie znac</w:t>
      </w:r>
      <w:r w:rsidR="002D5154">
        <w:t xml:space="preserve">ząco oddziaływać na środowisko. </w:t>
      </w:r>
      <w:r w:rsidR="00C5789F">
        <w:t>Ww. działki, na których będzie przebudowywana droga stanowią</w:t>
      </w:r>
      <w:r>
        <w:t xml:space="preserve"> </w:t>
      </w:r>
      <w:r w:rsidR="00C5789F">
        <w:t xml:space="preserve">obszar </w:t>
      </w:r>
      <w:r>
        <w:t xml:space="preserve">o </w:t>
      </w:r>
      <w:r w:rsidR="00C5789F">
        <w:t>łącznej  powierzchni 1,83</w:t>
      </w:r>
      <w:r>
        <w:t xml:space="preserve"> ha.</w:t>
      </w:r>
      <w:r w:rsidR="00C5789F">
        <w:t xml:space="preserve"> </w:t>
      </w:r>
      <w:r w:rsidR="00FD3D7C">
        <w:t xml:space="preserve">Teren drogi graniczy z terenami zabudowy mieszkaniowej i zagrodowej, terenami rolniczymi oraz terenami dróg gminnych. </w:t>
      </w:r>
    </w:p>
    <w:p w:rsidR="00397C88" w:rsidRDefault="00397C88" w:rsidP="00E51A28">
      <w:pPr>
        <w:spacing w:line="360" w:lineRule="auto"/>
        <w:jc w:val="both"/>
      </w:pPr>
      <w:r>
        <w:t xml:space="preserve">W ramach przedmiotowego przedsięwzięcia przewiduje się </w:t>
      </w:r>
      <w:r w:rsidR="00E51A28">
        <w:t>wykonanie:</w:t>
      </w:r>
    </w:p>
    <w:p w:rsidR="00E51A28" w:rsidRDefault="00E51A28" w:rsidP="00E51A28">
      <w:pPr>
        <w:spacing w:line="360" w:lineRule="auto"/>
        <w:jc w:val="both"/>
      </w:pPr>
      <w:r>
        <w:t>-przebudowy jezdni asfaltowej (poszerzenie istniejącej jezdni oraz wykonanie nowej nawierzchni jezdni</w:t>
      </w:r>
      <w:r w:rsidR="00293BB4">
        <w:t>, jezdnia o szerokości 5,0 m</w:t>
      </w:r>
      <w:r>
        <w:t>);</w:t>
      </w:r>
    </w:p>
    <w:p w:rsidR="00E51A28" w:rsidRDefault="00293BB4" w:rsidP="00E51A28">
      <w:pPr>
        <w:spacing w:line="360" w:lineRule="auto"/>
        <w:jc w:val="both"/>
      </w:pPr>
      <w:r>
        <w:t>- przebudowę poboczy (pobocza z kruszywa łamanego o szerokości 0,75 m).</w:t>
      </w:r>
    </w:p>
    <w:p w:rsidR="00E0290A" w:rsidRDefault="00E51A28" w:rsidP="00EA2892">
      <w:pPr>
        <w:spacing w:line="360" w:lineRule="auto"/>
        <w:jc w:val="both"/>
      </w:pPr>
      <w:r>
        <w:t xml:space="preserve">W związku z realizacją inwestycji nie nastąpi zmiana szerokości pasa drogowego. </w:t>
      </w:r>
      <w:r w:rsidR="00A56F84">
        <w:t xml:space="preserve"> W rejonie opisywanego przedsięwzięcia fauna stanowi jedynie gatunki podlegające synantropizacji, o dużych zdolnościach adaptacyjnych do warunków środowiskowych przekształconych przez człowieka. Na części nieruchomości wzdłuż pasa jezdni występują pojedyncze zadrzewienia (wierzba) i roślinność trawiasta np. tymotka łąkowa czy wyczyniec łąkowy oraz czasowo przebywają zwierzęta</w:t>
      </w:r>
      <w:r w:rsidR="00842F84">
        <w:t xml:space="preserve"> np. wrona siwa, skowronek zwyczajny, wróbel zwyczajny czy zając szarak. </w:t>
      </w:r>
      <w:r w:rsidR="00A56F84">
        <w:t xml:space="preserve"> </w:t>
      </w:r>
      <w:r w:rsidR="00397C88">
        <w:t>Teren przeznaczony pod inwestycję, znajduje się poza obszarami objętymi ochroną i nie jest zlokalizowany na:  obszarach wodno-błotnych, innych obszarach o płytkim zaleganiu wód podziemnych, w tym siedliskach łęgowych oraz ujść rzek, obszarach wybrzeży i środowiska morskiego, obszarach górskich lub leśn</w:t>
      </w:r>
      <w:r w:rsidR="00DA4620">
        <w:t>ych, obszarach objętych ochroną</w:t>
      </w:r>
      <w:r w:rsidR="00397C88">
        <w:t>,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w:t>
      </w:r>
      <w:r w:rsidR="00EA5471">
        <w:t xml:space="preserve">bszarach ochrony uzdrowiskowej. </w:t>
      </w:r>
      <w:r w:rsidR="00640457" w:rsidRPr="002D5154">
        <w:t xml:space="preserve">Uciążliwością z tytułu realizacji inwestycji może być wystąpienie okresowych niedogodności związanych z emisją hałasu oraz zanieczyszczeń pyłowych i gazowych do powietrza, spowodowane pracą sprzętu budowlanego oraz przejazdami pojazdów transportujących materiały. Poruszanie samochodów na terenie budowy stanowić będzie źródło chwilowe emisji zanieczyszczeń do powietrza </w:t>
      </w:r>
      <w:r w:rsidR="00640457" w:rsidRPr="002D5154">
        <w:lastRenderedPageBreak/>
        <w:t xml:space="preserve">atmosferycznego. Emisja związana z hałasem podczas realizacji inwestycji będzie miała </w:t>
      </w:r>
      <w:r w:rsidR="00706642">
        <w:t xml:space="preserve">charakter nieciągły. </w:t>
      </w:r>
      <w:r w:rsidR="00803B66">
        <w:t>Hałas pochodzący</w:t>
      </w:r>
      <w:r w:rsidR="00640457" w:rsidRPr="002D5154">
        <w:t xml:space="preserve"> z prac budowlanych będzie krótkotrwały i odwracalny. </w:t>
      </w:r>
      <w:r w:rsidR="00706642">
        <w:t>Emisja hałasu do środowiska nie będzie wynikać z samego funkcjonowania drogi tylko  w efekcie</w:t>
      </w:r>
      <w:r w:rsidR="00D438CF">
        <w:t xml:space="preserve"> pojazdów</w:t>
      </w:r>
      <w:r w:rsidR="00706642">
        <w:t xml:space="preserve"> poruszających się po drodze. </w:t>
      </w:r>
      <w:r w:rsidR="00E0290A">
        <w:t>Realizacja inwestycji będzie wymagać wykorzystania materiałów budowlanych, kruszyw oraz innych niezbędnych elementów. Woda, inne surowce i materiały oraz paliwa wykorzystywane będą jedynie w okresie realizacji</w:t>
      </w:r>
      <w:r w:rsidR="0070369C">
        <w:t xml:space="preserve"> inwestycji w niezbędnych ilościach na potrzeby firmy realizującej</w:t>
      </w:r>
      <w:r w:rsidR="00640457">
        <w:t xml:space="preserve"> budowę. </w:t>
      </w:r>
      <w:r w:rsidR="00E94F3C">
        <w:t>Prowadzenie prac będzie wiązało się z zużyciem urządzeń wykorzystujących sprężone powietrze lub prąd elektryczny, do których wytworzenia zostaną napędzane olejem napędowym</w:t>
      </w:r>
      <w:r w:rsidR="00640457">
        <w:t xml:space="preserve">. Olej napędowy będzie również wykorzystywany do maszyn budowlanych wykorzystywanych podczas prac. </w:t>
      </w:r>
      <w:r w:rsidR="00E94F3C">
        <w:t xml:space="preserve"> </w:t>
      </w:r>
      <w:r w:rsidR="0042619D">
        <w:t xml:space="preserve">Na etapie </w:t>
      </w:r>
      <w:r w:rsidR="00D438CF">
        <w:t xml:space="preserve">realizacji </w:t>
      </w:r>
      <w:r w:rsidR="0042619D">
        <w:t>budowy wykorzystane zostaną surowce w postaci wody z wodociągu gminnego przeznaczonej do celów technologicznych oraz na potrzeby pracowników.</w:t>
      </w:r>
      <w:r w:rsidR="00706642">
        <w:t xml:space="preserve"> </w:t>
      </w:r>
      <w:r w:rsidR="0042619D">
        <w:t xml:space="preserve">Woda zużywana będzie racjonalnie i wykorzystywana do przygotowywania betonu. Na czas budowy na terenie przedsięwzięcia zostaną ustawione przewoźne toalety. Ścieki bytowe będą usuwane transportem asenizacyjnym do oczyszczalni ścieków. Na etapie funkcjonowania inwestycji nie przewiduje się </w:t>
      </w:r>
      <w:r w:rsidR="00706642">
        <w:t xml:space="preserve">wytwarzania odpadów, a </w:t>
      </w:r>
      <w:r w:rsidR="00706642" w:rsidRPr="00706642">
        <w:t xml:space="preserve">odpady </w:t>
      </w:r>
      <w:r w:rsidR="00706642">
        <w:t xml:space="preserve">powstające przy budowie będą na bieżąco wywożone. </w:t>
      </w:r>
      <w:r w:rsidR="00D438CF">
        <w:t xml:space="preserve">Na etapie eksploatacji nie będzie potrzeba wykorzystania surowców, wody, paliwa oraz materiałów. Eksploatacja inwestycji w okresie zimowym będzie wymagała użycia środków do zwalczania śliskości zimowej (sól drogowa, piasek). </w:t>
      </w:r>
      <w:r w:rsidR="00706642" w:rsidRPr="002D5154">
        <w:t xml:space="preserve">Oddziaływanie inwestycji zamknie się w granicach </w:t>
      </w:r>
      <w:r w:rsidR="00706642">
        <w:t>nieruchomości</w:t>
      </w:r>
      <w:r w:rsidR="00706642" w:rsidRPr="002D5154">
        <w:t xml:space="preserve"> i nie nastąpi kumulacja oddziaływań. Transgraniczne oddziaływanie analizowanej inwestycji na poszczególne elementy środowiska nie jest możliwe  ze względu na  udokumentowaną wielkość i lokalny zasięg jej oddziaływania.</w:t>
      </w:r>
      <w:r w:rsidR="00D438CF" w:rsidRPr="00D438CF">
        <w:t xml:space="preserve"> </w:t>
      </w:r>
    </w:p>
    <w:p w:rsidR="0042619D" w:rsidRDefault="0042619D" w:rsidP="00EA2892">
      <w:pPr>
        <w:spacing w:line="360" w:lineRule="auto"/>
        <w:jc w:val="both"/>
      </w:pPr>
    </w:p>
    <w:p w:rsidR="00EA2892" w:rsidRPr="00EA2892" w:rsidRDefault="00EA2892" w:rsidP="00EA2892">
      <w:pPr>
        <w:spacing w:line="360" w:lineRule="auto"/>
        <w:jc w:val="both"/>
      </w:pPr>
    </w:p>
    <w:p w:rsidR="00960503" w:rsidRDefault="00960503" w:rsidP="00960503">
      <w:pPr>
        <w:tabs>
          <w:tab w:val="left" w:pos="3165"/>
        </w:tabs>
        <w:jc w:val="right"/>
      </w:pPr>
      <w:r>
        <w:t>Wójt Gminy Pacyna</w:t>
      </w:r>
    </w:p>
    <w:p w:rsidR="00C208F3" w:rsidRPr="000C7804" w:rsidRDefault="00960503" w:rsidP="00960503">
      <w:pPr>
        <w:tabs>
          <w:tab w:val="left" w:pos="3165"/>
        </w:tabs>
        <w:jc w:val="right"/>
      </w:pPr>
      <w:r>
        <w:t>(-) Krzysztof Woźniak</w:t>
      </w:r>
      <w:bookmarkStart w:id="1" w:name="_GoBack"/>
      <w:bookmarkEnd w:id="1"/>
    </w:p>
    <w:sectPr w:rsidR="00C208F3" w:rsidRPr="000C7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E2E" w:rsidRDefault="00A54E2E" w:rsidP="00126F91">
      <w:r>
        <w:separator/>
      </w:r>
    </w:p>
  </w:endnote>
  <w:endnote w:type="continuationSeparator" w:id="0">
    <w:p w:rsidR="00A54E2E" w:rsidRDefault="00A54E2E"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E2E" w:rsidRDefault="00A54E2E" w:rsidP="00126F91">
      <w:r>
        <w:separator/>
      </w:r>
    </w:p>
  </w:footnote>
  <w:footnote w:type="continuationSeparator" w:id="0">
    <w:p w:rsidR="00A54E2E" w:rsidRDefault="00A54E2E"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C5B78EF"/>
    <w:multiLevelType w:val="hybridMultilevel"/>
    <w:tmpl w:val="5204DF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207674EF"/>
    <w:multiLevelType w:val="hybridMultilevel"/>
    <w:tmpl w:val="68E0F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5D359C"/>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0"/>
  </w:num>
  <w:num w:numId="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12516"/>
    <w:rsid w:val="000154BF"/>
    <w:rsid w:val="00015F31"/>
    <w:rsid w:val="00017692"/>
    <w:rsid w:val="00033B77"/>
    <w:rsid w:val="000378F3"/>
    <w:rsid w:val="00054636"/>
    <w:rsid w:val="00062850"/>
    <w:rsid w:val="00063ABE"/>
    <w:rsid w:val="00063DF9"/>
    <w:rsid w:val="00067F4D"/>
    <w:rsid w:val="000730FF"/>
    <w:rsid w:val="00073235"/>
    <w:rsid w:val="0007711F"/>
    <w:rsid w:val="00080A00"/>
    <w:rsid w:val="00090182"/>
    <w:rsid w:val="000908D3"/>
    <w:rsid w:val="00090F6F"/>
    <w:rsid w:val="00095718"/>
    <w:rsid w:val="000A6971"/>
    <w:rsid w:val="000A7380"/>
    <w:rsid w:val="000B37AB"/>
    <w:rsid w:val="000B401E"/>
    <w:rsid w:val="000B6582"/>
    <w:rsid w:val="000C090A"/>
    <w:rsid w:val="000C4F01"/>
    <w:rsid w:val="000C7804"/>
    <w:rsid w:val="000D304F"/>
    <w:rsid w:val="000D6CDF"/>
    <w:rsid w:val="000E32DA"/>
    <w:rsid w:val="000F0BAB"/>
    <w:rsid w:val="000F3F24"/>
    <w:rsid w:val="000F79D2"/>
    <w:rsid w:val="0010498A"/>
    <w:rsid w:val="00104A68"/>
    <w:rsid w:val="00114FE8"/>
    <w:rsid w:val="00120BDC"/>
    <w:rsid w:val="00120EC4"/>
    <w:rsid w:val="00126F91"/>
    <w:rsid w:val="0013334D"/>
    <w:rsid w:val="001363AA"/>
    <w:rsid w:val="00136AC6"/>
    <w:rsid w:val="00141B2F"/>
    <w:rsid w:val="0014478E"/>
    <w:rsid w:val="0014516B"/>
    <w:rsid w:val="001527F8"/>
    <w:rsid w:val="0015290C"/>
    <w:rsid w:val="00162E80"/>
    <w:rsid w:val="00163BE7"/>
    <w:rsid w:val="00165876"/>
    <w:rsid w:val="001718CF"/>
    <w:rsid w:val="00174D7C"/>
    <w:rsid w:val="001756EB"/>
    <w:rsid w:val="001834B9"/>
    <w:rsid w:val="0018387A"/>
    <w:rsid w:val="00184C7E"/>
    <w:rsid w:val="00193691"/>
    <w:rsid w:val="00195D94"/>
    <w:rsid w:val="00196A2D"/>
    <w:rsid w:val="001A2C97"/>
    <w:rsid w:val="001A6036"/>
    <w:rsid w:val="001A727D"/>
    <w:rsid w:val="001B22F1"/>
    <w:rsid w:val="001B54B8"/>
    <w:rsid w:val="001B6F5E"/>
    <w:rsid w:val="001C0200"/>
    <w:rsid w:val="001C244C"/>
    <w:rsid w:val="001C3862"/>
    <w:rsid w:val="001C7D2B"/>
    <w:rsid w:val="001D073A"/>
    <w:rsid w:val="001D13C6"/>
    <w:rsid w:val="001D17A8"/>
    <w:rsid w:val="001D1AB9"/>
    <w:rsid w:val="001D1EDC"/>
    <w:rsid w:val="001D224C"/>
    <w:rsid w:val="001D3801"/>
    <w:rsid w:val="001E2BD9"/>
    <w:rsid w:val="001F1359"/>
    <w:rsid w:val="001F176C"/>
    <w:rsid w:val="001F2F14"/>
    <w:rsid w:val="001F315C"/>
    <w:rsid w:val="001F65DB"/>
    <w:rsid w:val="001F7CA0"/>
    <w:rsid w:val="00201591"/>
    <w:rsid w:val="00201E98"/>
    <w:rsid w:val="002027D2"/>
    <w:rsid w:val="00205FCD"/>
    <w:rsid w:val="00217CD0"/>
    <w:rsid w:val="00223013"/>
    <w:rsid w:val="00223830"/>
    <w:rsid w:val="0022791B"/>
    <w:rsid w:val="00234570"/>
    <w:rsid w:val="0023677A"/>
    <w:rsid w:val="00240C4C"/>
    <w:rsid w:val="00250085"/>
    <w:rsid w:val="0026472F"/>
    <w:rsid w:val="00265D16"/>
    <w:rsid w:val="00276FCB"/>
    <w:rsid w:val="002809E1"/>
    <w:rsid w:val="00281700"/>
    <w:rsid w:val="00284F93"/>
    <w:rsid w:val="0029385F"/>
    <w:rsid w:val="00293BB4"/>
    <w:rsid w:val="00296333"/>
    <w:rsid w:val="002A0C0B"/>
    <w:rsid w:val="002B3E2A"/>
    <w:rsid w:val="002B47B1"/>
    <w:rsid w:val="002C7998"/>
    <w:rsid w:val="002D131F"/>
    <w:rsid w:val="002D4917"/>
    <w:rsid w:val="002D5154"/>
    <w:rsid w:val="002E26B1"/>
    <w:rsid w:val="002E4E3D"/>
    <w:rsid w:val="002F01AD"/>
    <w:rsid w:val="002F05AB"/>
    <w:rsid w:val="002F066B"/>
    <w:rsid w:val="002F2B90"/>
    <w:rsid w:val="002F79CD"/>
    <w:rsid w:val="00314F1A"/>
    <w:rsid w:val="003244A3"/>
    <w:rsid w:val="00344AC8"/>
    <w:rsid w:val="00345022"/>
    <w:rsid w:val="00351BA1"/>
    <w:rsid w:val="003550BA"/>
    <w:rsid w:val="00362239"/>
    <w:rsid w:val="00364596"/>
    <w:rsid w:val="00364911"/>
    <w:rsid w:val="00367A10"/>
    <w:rsid w:val="00370EC5"/>
    <w:rsid w:val="00373D2A"/>
    <w:rsid w:val="003777DC"/>
    <w:rsid w:val="00386B13"/>
    <w:rsid w:val="0039102A"/>
    <w:rsid w:val="00397AA1"/>
    <w:rsid w:val="00397C88"/>
    <w:rsid w:val="003A4DC0"/>
    <w:rsid w:val="003A6C59"/>
    <w:rsid w:val="003B03B1"/>
    <w:rsid w:val="003B334E"/>
    <w:rsid w:val="003B6B3F"/>
    <w:rsid w:val="003C5DBA"/>
    <w:rsid w:val="003C601A"/>
    <w:rsid w:val="003D22C0"/>
    <w:rsid w:val="003D2E61"/>
    <w:rsid w:val="003D608E"/>
    <w:rsid w:val="003E6A22"/>
    <w:rsid w:val="003F0BDD"/>
    <w:rsid w:val="003F0D7F"/>
    <w:rsid w:val="003F212C"/>
    <w:rsid w:val="003F2E81"/>
    <w:rsid w:val="003F4B26"/>
    <w:rsid w:val="00400848"/>
    <w:rsid w:val="00402CC9"/>
    <w:rsid w:val="004054B6"/>
    <w:rsid w:val="004105C8"/>
    <w:rsid w:val="0042619D"/>
    <w:rsid w:val="004267E7"/>
    <w:rsid w:val="0045537C"/>
    <w:rsid w:val="00461251"/>
    <w:rsid w:val="00470667"/>
    <w:rsid w:val="004726EE"/>
    <w:rsid w:val="004819AE"/>
    <w:rsid w:val="00492363"/>
    <w:rsid w:val="00494E9F"/>
    <w:rsid w:val="004951AA"/>
    <w:rsid w:val="004A33B9"/>
    <w:rsid w:val="004B6CCE"/>
    <w:rsid w:val="004B7364"/>
    <w:rsid w:val="004C4395"/>
    <w:rsid w:val="004D7E0C"/>
    <w:rsid w:val="004E2000"/>
    <w:rsid w:val="004E6E61"/>
    <w:rsid w:val="004E6EA5"/>
    <w:rsid w:val="004F2DDC"/>
    <w:rsid w:val="004F34BF"/>
    <w:rsid w:val="00500D40"/>
    <w:rsid w:val="005062AB"/>
    <w:rsid w:val="00506D4B"/>
    <w:rsid w:val="00514293"/>
    <w:rsid w:val="00521653"/>
    <w:rsid w:val="00526453"/>
    <w:rsid w:val="00530016"/>
    <w:rsid w:val="005300F6"/>
    <w:rsid w:val="005341E6"/>
    <w:rsid w:val="00535296"/>
    <w:rsid w:val="00543ECF"/>
    <w:rsid w:val="00546E8B"/>
    <w:rsid w:val="00554A20"/>
    <w:rsid w:val="005568F4"/>
    <w:rsid w:val="005626EB"/>
    <w:rsid w:val="00563DAA"/>
    <w:rsid w:val="0056567B"/>
    <w:rsid w:val="0056634C"/>
    <w:rsid w:val="00572368"/>
    <w:rsid w:val="005763C0"/>
    <w:rsid w:val="00580326"/>
    <w:rsid w:val="005826BB"/>
    <w:rsid w:val="005847ED"/>
    <w:rsid w:val="005853D9"/>
    <w:rsid w:val="005948F1"/>
    <w:rsid w:val="00596DC5"/>
    <w:rsid w:val="005A01F6"/>
    <w:rsid w:val="005A3BAC"/>
    <w:rsid w:val="005B20B2"/>
    <w:rsid w:val="005C1CC7"/>
    <w:rsid w:val="005C437A"/>
    <w:rsid w:val="005D0ABF"/>
    <w:rsid w:val="005E3948"/>
    <w:rsid w:val="005F3B93"/>
    <w:rsid w:val="005F4540"/>
    <w:rsid w:val="006068CC"/>
    <w:rsid w:val="006074E8"/>
    <w:rsid w:val="00607E25"/>
    <w:rsid w:val="006122B5"/>
    <w:rsid w:val="006135CC"/>
    <w:rsid w:val="00640457"/>
    <w:rsid w:val="00644E9A"/>
    <w:rsid w:val="00646B29"/>
    <w:rsid w:val="006524EE"/>
    <w:rsid w:val="00655BB4"/>
    <w:rsid w:val="00660838"/>
    <w:rsid w:val="00665E49"/>
    <w:rsid w:val="00674486"/>
    <w:rsid w:val="0067470F"/>
    <w:rsid w:val="006872B3"/>
    <w:rsid w:val="006A0F62"/>
    <w:rsid w:val="006A56A6"/>
    <w:rsid w:val="006A7C9A"/>
    <w:rsid w:val="006B0BF7"/>
    <w:rsid w:val="006B621E"/>
    <w:rsid w:val="006B7426"/>
    <w:rsid w:val="006C0CF5"/>
    <w:rsid w:val="006C27CE"/>
    <w:rsid w:val="006C5FD8"/>
    <w:rsid w:val="006D5B3B"/>
    <w:rsid w:val="006D791C"/>
    <w:rsid w:val="006E057E"/>
    <w:rsid w:val="006E38F7"/>
    <w:rsid w:val="006E4AC0"/>
    <w:rsid w:val="006E5A80"/>
    <w:rsid w:val="006E6FC3"/>
    <w:rsid w:val="006F160F"/>
    <w:rsid w:val="00701F44"/>
    <w:rsid w:val="0070369C"/>
    <w:rsid w:val="00706642"/>
    <w:rsid w:val="007068E5"/>
    <w:rsid w:val="00714404"/>
    <w:rsid w:val="00717669"/>
    <w:rsid w:val="00723782"/>
    <w:rsid w:val="00726227"/>
    <w:rsid w:val="0073223D"/>
    <w:rsid w:val="007346AB"/>
    <w:rsid w:val="007351AA"/>
    <w:rsid w:val="00737396"/>
    <w:rsid w:val="0074519A"/>
    <w:rsid w:val="007458DD"/>
    <w:rsid w:val="0075188C"/>
    <w:rsid w:val="00754A88"/>
    <w:rsid w:val="007612FE"/>
    <w:rsid w:val="00763033"/>
    <w:rsid w:val="007633BE"/>
    <w:rsid w:val="007772A2"/>
    <w:rsid w:val="00777ABF"/>
    <w:rsid w:val="00790149"/>
    <w:rsid w:val="00792FD6"/>
    <w:rsid w:val="0079441F"/>
    <w:rsid w:val="00794EFD"/>
    <w:rsid w:val="007A09E4"/>
    <w:rsid w:val="007A6C01"/>
    <w:rsid w:val="007B4780"/>
    <w:rsid w:val="007B7B85"/>
    <w:rsid w:val="007C02AA"/>
    <w:rsid w:val="007C0BF7"/>
    <w:rsid w:val="007C2446"/>
    <w:rsid w:val="007D2445"/>
    <w:rsid w:val="007D7188"/>
    <w:rsid w:val="007E63F7"/>
    <w:rsid w:val="00803B66"/>
    <w:rsid w:val="00805671"/>
    <w:rsid w:val="00811337"/>
    <w:rsid w:val="00811B0D"/>
    <w:rsid w:val="00812ECC"/>
    <w:rsid w:val="00814B58"/>
    <w:rsid w:val="0081756B"/>
    <w:rsid w:val="00824AA8"/>
    <w:rsid w:val="00826A69"/>
    <w:rsid w:val="008311C1"/>
    <w:rsid w:val="00834AD0"/>
    <w:rsid w:val="0084048F"/>
    <w:rsid w:val="008407DB"/>
    <w:rsid w:val="00842F84"/>
    <w:rsid w:val="0084372C"/>
    <w:rsid w:val="008447F8"/>
    <w:rsid w:val="00844B04"/>
    <w:rsid w:val="008508BD"/>
    <w:rsid w:val="0085344D"/>
    <w:rsid w:val="008577F4"/>
    <w:rsid w:val="00857DEA"/>
    <w:rsid w:val="008704E7"/>
    <w:rsid w:val="00872062"/>
    <w:rsid w:val="0088551D"/>
    <w:rsid w:val="00887464"/>
    <w:rsid w:val="008874F7"/>
    <w:rsid w:val="0089381E"/>
    <w:rsid w:val="0089683D"/>
    <w:rsid w:val="008A0866"/>
    <w:rsid w:val="008B5C7B"/>
    <w:rsid w:val="008B7C23"/>
    <w:rsid w:val="008C368C"/>
    <w:rsid w:val="008C5F91"/>
    <w:rsid w:val="008D5E64"/>
    <w:rsid w:val="008D5F3A"/>
    <w:rsid w:val="008E6CD4"/>
    <w:rsid w:val="008E74E7"/>
    <w:rsid w:val="008F3A11"/>
    <w:rsid w:val="008F4D80"/>
    <w:rsid w:val="00905E82"/>
    <w:rsid w:val="009133CE"/>
    <w:rsid w:val="00917302"/>
    <w:rsid w:val="0092195C"/>
    <w:rsid w:val="0092244E"/>
    <w:rsid w:val="0092669B"/>
    <w:rsid w:val="00927CB1"/>
    <w:rsid w:val="0093487C"/>
    <w:rsid w:val="00954481"/>
    <w:rsid w:val="00955083"/>
    <w:rsid w:val="00956298"/>
    <w:rsid w:val="00960503"/>
    <w:rsid w:val="0096709E"/>
    <w:rsid w:val="00970875"/>
    <w:rsid w:val="0097231C"/>
    <w:rsid w:val="00972A37"/>
    <w:rsid w:val="0098123D"/>
    <w:rsid w:val="00993AE0"/>
    <w:rsid w:val="009A327D"/>
    <w:rsid w:val="009A353C"/>
    <w:rsid w:val="009C645E"/>
    <w:rsid w:val="009D2C9D"/>
    <w:rsid w:val="009E0CB4"/>
    <w:rsid w:val="009E2935"/>
    <w:rsid w:val="009E40A3"/>
    <w:rsid w:val="009E68C3"/>
    <w:rsid w:val="009F19AD"/>
    <w:rsid w:val="00A00F9F"/>
    <w:rsid w:val="00A15822"/>
    <w:rsid w:val="00A16F64"/>
    <w:rsid w:val="00A27DA2"/>
    <w:rsid w:val="00A33200"/>
    <w:rsid w:val="00A3413F"/>
    <w:rsid w:val="00A3452B"/>
    <w:rsid w:val="00A46DE0"/>
    <w:rsid w:val="00A5056C"/>
    <w:rsid w:val="00A54E2E"/>
    <w:rsid w:val="00A54E77"/>
    <w:rsid w:val="00A56F84"/>
    <w:rsid w:val="00A62DED"/>
    <w:rsid w:val="00A762AD"/>
    <w:rsid w:val="00A8349C"/>
    <w:rsid w:val="00A85C5F"/>
    <w:rsid w:val="00A87DF5"/>
    <w:rsid w:val="00A92277"/>
    <w:rsid w:val="00A96573"/>
    <w:rsid w:val="00A9745E"/>
    <w:rsid w:val="00AB6C40"/>
    <w:rsid w:val="00AC1E46"/>
    <w:rsid w:val="00AC6427"/>
    <w:rsid w:val="00AD7080"/>
    <w:rsid w:val="00AE29B2"/>
    <w:rsid w:val="00AE4852"/>
    <w:rsid w:val="00AF117D"/>
    <w:rsid w:val="00AF1F6F"/>
    <w:rsid w:val="00AF5C61"/>
    <w:rsid w:val="00AF5C8A"/>
    <w:rsid w:val="00B07416"/>
    <w:rsid w:val="00B1451F"/>
    <w:rsid w:val="00B16658"/>
    <w:rsid w:val="00B171D1"/>
    <w:rsid w:val="00B21958"/>
    <w:rsid w:val="00B23980"/>
    <w:rsid w:val="00B32881"/>
    <w:rsid w:val="00B35CF9"/>
    <w:rsid w:val="00B36BFB"/>
    <w:rsid w:val="00B37818"/>
    <w:rsid w:val="00B41086"/>
    <w:rsid w:val="00B538BE"/>
    <w:rsid w:val="00B6375B"/>
    <w:rsid w:val="00B80635"/>
    <w:rsid w:val="00B80E95"/>
    <w:rsid w:val="00B81596"/>
    <w:rsid w:val="00B82B7A"/>
    <w:rsid w:val="00B84BC6"/>
    <w:rsid w:val="00B92BB2"/>
    <w:rsid w:val="00B93CB9"/>
    <w:rsid w:val="00B9636C"/>
    <w:rsid w:val="00B97128"/>
    <w:rsid w:val="00BA4472"/>
    <w:rsid w:val="00BA5D00"/>
    <w:rsid w:val="00BA6233"/>
    <w:rsid w:val="00BB4035"/>
    <w:rsid w:val="00BB6CFE"/>
    <w:rsid w:val="00BC1B72"/>
    <w:rsid w:val="00BC3082"/>
    <w:rsid w:val="00BC3F6A"/>
    <w:rsid w:val="00BE36C8"/>
    <w:rsid w:val="00BF60D7"/>
    <w:rsid w:val="00C0644B"/>
    <w:rsid w:val="00C10F41"/>
    <w:rsid w:val="00C208F3"/>
    <w:rsid w:val="00C20DF0"/>
    <w:rsid w:val="00C20FE6"/>
    <w:rsid w:val="00C2246B"/>
    <w:rsid w:val="00C22547"/>
    <w:rsid w:val="00C3704F"/>
    <w:rsid w:val="00C3759A"/>
    <w:rsid w:val="00C45556"/>
    <w:rsid w:val="00C5789F"/>
    <w:rsid w:val="00C60075"/>
    <w:rsid w:val="00C62917"/>
    <w:rsid w:val="00C63EFA"/>
    <w:rsid w:val="00C6479B"/>
    <w:rsid w:val="00C8085F"/>
    <w:rsid w:val="00C87F19"/>
    <w:rsid w:val="00C96078"/>
    <w:rsid w:val="00CA13E2"/>
    <w:rsid w:val="00CA3A52"/>
    <w:rsid w:val="00CA49DC"/>
    <w:rsid w:val="00CA539A"/>
    <w:rsid w:val="00CC2F62"/>
    <w:rsid w:val="00CC4DAE"/>
    <w:rsid w:val="00CC6D18"/>
    <w:rsid w:val="00CC7313"/>
    <w:rsid w:val="00CD6F51"/>
    <w:rsid w:val="00CE2C1F"/>
    <w:rsid w:val="00CF0C55"/>
    <w:rsid w:val="00CF7BCF"/>
    <w:rsid w:val="00D00591"/>
    <w:rsid w:val="00D14814"/>
    <w:rsid w:val="00D1705E"/>
    <w:rsid w:val="00D23015"/>
    <w:rsid w:val="00D24243"/>
    <w:rsid w:val="00D2633C"/>
    <w:rsid w:val="00D30C5D"/>
    <w:rsid w:val="00D35694"/>
    <w:rsid w:val="00D438CF"/>
    <w:rsid w:val="00D512A3"/>
    <w:rsid w:val="00D52DB4"/>
    <w:rsid w:val="00D60B70"/>
    <w:rsid w:val="00D61E37"/>
    <w:rsid w:val="00D664BD"/>
    <w:rsid w:val="00D72CEC"/>
    <w:rsid w:val="00D73014"/>
    <w:rsid w:val="00D765A6"/>
    <w:rsid w:val="00D83EF7"/>
    <w:rsid w:val="00D9348C"/>
    <w:rsid w:val="00D95ACA"/>
    <w:rsid w:val="00D9792C"/>
    <w:rsid w:val="00DA1483"/>
    <w:rsid w:val="00DA4620"/>
    <w:rsid w:val="00DB49A7"/>
    <w:rsid w:val="00DB57E8"/>
    <w:rsid w:val="00DC37AA"/>
    <w:rsid w:val="00DC3AAC"/>
    <w:rsid w:val="00DD05CB"/>
    <w:rsid w:val="00DD4CC3"/>
    <w:rsid w:val="00DD5957"/>
    <w:rsid w:val="00DE15F3"/>
    <w:rsid w:val="00DE3778"/>
    <w:rsid w:val="00DF060B"/>
    <w:rsid w:val="00DF0876"/>
    <w:rsid w:val="00DF5077"/>
    <w:rsid w:val="00E00538"/>
    <w:rsid w:val="00E0290A"/>
    <w:rsid w:val="00E0308A"/>
    <w:rsid w:val="00E03257"/>
    <w:rsid w:val="00E07E98"/>
    <w:rsid w:val="00E15E06"/>
    <w:rsid w:val="00E16727"/>
    <w:rsid w:val="00E25A68"/>
    <w:rsid w:val="00E26714"/>
    <w:rsid w:val="00E329E1"/>
    <w:rsid w:val="00E3652B"/>
    <w:rsid w:val="00E4040A"/>
    <w:rsid w:val="00E41412"/>
    <w:rsid w:val="00E41591"/>
    <w:rsid w:val="00E41ECC"/>
    <w:rsid w:val="00E453E1"/>
    <w:rsid w:val="00E51A28"/>
    <w:rsid w:val="00E536A5"/>
    <w:rsid w:val="00E63D89"/>
    <w:rsid w:val="00E65326"/>
    <w:rsid w:val="00E70359"/>
    <w:rsid w:val="00E71330"/>
    <w:rsid w:val="00E765FA"/>
    <w:rsid w:val="00E85E7B"/>
    <w:rsid w:val="00E90832"/>
    <w:rsid w:val="00E915DA"/>
    <w:rsid w:val="00E925E6"/>
    <w:rsid w:val="00E93D71"/>
    <w:rsid w:val="00E94F3C"/>
    <w:rsid w:val="00EA2892"/>
    <w:rsid w:val="00EA3A7A"/>
    <w:rsid w:val="00EA5471"/>
    <w:rsid w:val="00EA7DFE"/>
    <w:rsid w:val="00EB2937"/>
    <w:rsid w:val="00EB44E0"/>
    <w:rsid w:val="00EB4A72"/>
    <w:rsid w:val="00EB4C56"/>
    <w:rsid w:val="00EB608D"/>
    <w:rsid w:val="00EC7937"/>
    <w:rsid w:val="00ED0176"/>
    <w:rsid w:val="00ED6510"/>
    <w:rsid w:val="00EF0388"/>
    <w:rsid w:val="00EF651E"/>
    <w:rsid w:val="00F17A01"/>
    <w:rsid w:val="00F206E3"/>
    <w:rsid w:val="00F30F69"/>
    <w:rsid w:val="00F33C6A"/>
    <w:rsid w:val="00F35134"/>
    <w:rsid w:val="00F53AF0"/>
    <w:rsid w:val="00F607BA"/>
    <w:rsid w:val="00F702AD"/>
    <w:rsid w:val="00F72C7B"/>
    <w:rsid w:val="00F73C5D"/>
    <w:rsid w:val="00F7565C"/>
    <w:rsid w:val="00F75F00"/>
    <w:rsid w:val="00F9102B"/>
    <w:rsid w:val="00FB14AB"/>
    <w:rsid w:val="00FB57F3"/>
    <w:rsid w:val="00FC016C"/>
    <w:rsid w:val="00FC06FF"/>
    <w:rsid w:val="00FC17B4"/>
    <w:rsid w:val="00FC368F"/>
    <w:rsid w:val="00FD0448"/>
    <w:rsid w:val="00FD3211"/>
    <w:rsid w:val="00FD3D7C"/>
    <w:rsid w:val="00FE2BDB"/>
    <w:rsid w:val="00FF37B1"/>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A203-553C-4909-8872-721C4DCB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14</Pages>
  <Words>4813</Words>
  <Characters>28880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476</cp:revision>
  <cp:lastPrinted>2023-12-13T09:28:00Z</cp:lastPrinted>
  <dcterms:created xsi:type="dcterms:W3CDTF">2021-05-18T11:38:00Z</dcterms:created>
  <dcterms:modified xsi:type="dcterms:W3CDTF">2024-01-25T07:14:00Z</dcterms:modified>
</cp:coreProperties>
</file>