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72" w:rsidRPr="00FA1341" w:rsidRDefault="00BC1B72" w:rsidP="00BC1B72">
      <w:pPr>
        <w:spacing w:line="360" w:lineRule="auto"/>
        <w:jc w:val="right"/>
        <w:rPr>
          <w:color w:val="000000"/>
        </w:rPr>
      </w:pPr>
      <w:r>
        <w:rPr>
          <w:color w:val="000000"/>
        </w:rPr>
        <w:t>Pacyna</w:t>
      </w:r>
      <w:r w:rsidRPr="00FA1341">
        <w:rPr>
          <w:color w:val="000000"/>
        </w:rPr>
        <w:t xml:space="preserve">, </w:t>
      </w:r>
      <w:r w:rsidR="00AF5C61">
        <w:rPr>
          <w:color w:val="000000"/>
        </w:rPr>
        <w:t>1</w:t>
      </w:r>
      <w:r w:rsidR="00723782">
        <w:rPr>
          <w:color w:val="000000"/>
        </w:rPr>
        <w:t xml:space="preserve"> lutego </w:t>
      </w:r>
      <w:r w:rsidR="00FB14AB">
        <w:rPr>
          <w:color w:val="000000"/>
        </w:rPr>
        <w:t>2023</w:t>
      </w:r>
      <w:r>
        <w:rPr>
          <w:color w:val="000000"/>
        </w:rPr>
        <w:t xml:space="preserve">r. </w:t>
      </w:r>
    </w:p>
    <w:p w:rsidR="00BC1B72" w:rsidRPr="00FA1341" w:rsidRDefault="00C63EFA" w:rsidP="00BC1B72">
      <w:pPr>
        <w:spacing w:line="360" w:lineRule="auto"/>
        <w:rPr>
          <w:color w:val="000000"/>
        </w:rPr>
      </w:pPr>
      <w:r>
        <w:rPr>
          <w:color w:val="000000"/>
        </w:rPr>
        <w:t>OZ.</w:t>
      </w:r>
      <w:bookmarkStart w:id="0" w:name="_GoBack"/>
      <w:bookmarkEnd w:id="0"/>
      <w:r w:rsidR="00FB14AB">
        <w:rPr>
          <w:color w:val="000000"/>
        </w:rPr>
        <w:t>6220.2.2022</w:t>
      </w:r>
    </w:p>
    <w:p w:rsidR="00BC1B72" w:rsidRPr="00FA1341" w:rsidRDefault="00BC1B72" w:rsidP="00BC1B72">
      <w:pPr>
        <w:spacing w:line="360" w:lineRule="auto"/>
        <w:jc w:val="both"/>
      </w:pPr>
    </w:p>
    <w:p w:rsidR="00BC1B72" w:rsidRPr="00FA1341" w:rsidRDefault="00BC1B72" w:rsidP="00BC1B72">
      <w:pPr>
        <w:spacing w:line="360" w:lineRule="auto"/>
        <w:jc w:val="both"/>
      </w:pPr>
    </w:p>
    <w:p w:rsidR="00BC1B72" w:rsidRPr="00FA1341" w:rsidRDefault="00BC1B72" w:rsidP="00BC1B72">
      <w:pPr>
        <w:spacing w:line="360" w:lineRule="auto"/>
        <w:jc w:val="center"/>
        <w:rPr>
          <w:b/>
        </w:rPr>
      </w:pPr>
      <w:r w:rsidRPr="00FA1341">
        <w:rPr>
          <w:b/>
        </w:rPr>
        <w:t>DECYZJA</w:t>
      </w:r>
      <w:r w:rsidR="00FB14AB">
        <w:rPr>
          <w:b/>
        </w:rPr>
        <w:t xml:space="preserve"> nr 1/2023</w:t>
      </w:r>
    </w:p>
    <w:p w:rsidR="00BC1B72" w:rsidRPr="00FA1341" w:rsidRDefault="00BC1B72" w:rsidP="00BC1B72">
      <w:pPr>
        <w:spacing w:line="360" w:lineRule="auto"/>
        <w:jc w:val="center"/>
        <w:rPr>
          <w:b/>
        </w:rPr>
      </w:pPr>
      <w:r w:rsidRPr="00FA1341">
        <w:rPr>
          <w:b/>
        </w:rPr>
        <w:t>o środowiskowych uwarunkowaniach</w:t>
      </w:r>
    </w:p>
    <w:p w:rsidR="00BC1B72" w:rsidRPr="00FA1341" w:rsidRDefault="00BC1B72" w:rsidP="00BC1B72">
      <w:pPr>
        <w:spacing w:line="360" w:lineRule="auto"/>
        <w:jc w:val="both"/>
      </w:pPr>
    </w:p>
    <w:p w:rsidR="00BC1B72" w:rsidRPr="00FA1341" w:rsidRDefault="00BC1B72" w:rsidP="00BC1B72">
      <w:pPr>
        <w:spacing w:line="360" w:lineRule="auto"/>
        <w:jc w:val="both"/>
      </w:pPr>
      <w:r w:rsidRPr="00FA1341">
        <w:tab/>
      </w:r>
      <w:r w:rsidRPr="00284F93">
        <w:t>N</w:t>
      </w:r>
      <w:r w:rsidR="00E4040A" w:rsidRPr="00284F93">
        <w:t xml:space="preserve">a podstawie art. 104 </w:t>
      </w:r>
      <w:r w:rsidRPr="00284F93">
        <w:t>ustawy z dnia 14 czerwca 1960 r. Kodeks postępowania administracyjnego (Dz. U. z 20</w:t>
      </w:r>
      <w:r w:rsidR="00FB14AB">
        <w:t>22</w:t>
      </w:r>
      <w:r w:rsidR="002F05AB" w:rsidRPr="00284F93">
        <w:t>r.</w:t>
      </w:r>
      <w:r w:rsidRPr="00284F93">
        <w:t xml:space="preserve">, poz. </w:t>
      </w:r>
      <w:r w:rsidR="00FB14AB">
        <w:t>2000</w:t>
      </w:r>
      <w:r w:rsidR="00EB608D" w:rsidRPr="00284F93">
        <w:t xml:space="preserve"> zwanej dalej „k.p.a.”</w:t>
      </w:r>
      <w:r w:rsidR="00CF7BCF" w:rsidRPr="00284F93">
        <w:t>)</w:t>
      </w:r>
      <w:r w:rsidR="00EB608D" w:rsidRPr="00284F93">
        <w:t xml:space="preserve">, </w:t>
      </w:r>
      <w:r w:rsidRPr="00284F93">
        <w:t xml:space="preserve"> </w:t>
      </w:r>
      <w:r w:rsidR="00E4040A" w:rsidRPr="00284F93">
        <w:t xml:space="preserve">art. 71 ust. 2 pkt 2, </w:t>
      </w:r>
      <w:r w:rsidRPr="00284F93">
        <w:t xml:space="preserve">art. </w:t>
      </w:r>
      <w:r w:rsidR="00284F93">
        <w:t xml:space="preserve">84 </w:t>
      </w:r>
      <w:r w:rsidRPr="00284F93">
        <w:t xml:space="preserve">ustawy z dnia </w:t>
      </w:r>
      <w:r w:rsidRPr="00FA1341">
        <w:t>3 października 2008 r. o udostępnianiu informacji o środowisku i</w:t>
      </w:r>
      <w:r>
        <w:t> </w:t>
      </w:r>
      <w:r w:rsidRPr="00FA1341">
        <w:t>jego ochronie, udziale społeczeństwa w ochronie środowiska oraz o</w:t>
      </w:r>
      <w:r>
        <w:t> </w:t>
      </w:r>
      <w:r w:rsidRPr="00FA1341">
        <w:t>ocenach oddziaływania na środowisko (Dz. U. z 20</w:t>
      </w:r>
      <w:r w:rsidR="00FB14AB">
        <w:t>22</w:t>
      </w:r>
      <w:r w:rsidRPr="00FA1341">
        <w:t xml:space="preserve">r., poz. </w:t>
      </w:r>
      <w:r w:rsidR="00FB14AB">
        <w:t>1029</w:t>
      </w:r>
      <w:r w:rsidRPr="00FA1341">
        <w:rPr>
          <w:rFonts w:eastAsia="Arial Unicode MS"/>
          <w:color w:val="000000"/>
          <w:lang w:val="pl"/>
        </w:rPr>
        <w:t>,</w:t>
      </w:r>
      <w:r w:rsidRPr="00FA1341">
        <w:rPr>
          <w:lang w:val="pl"/>
        </w:rPr>
        <w:t xml:space="preserve"> zwanej dalej „ustawą ooś”</w:t>
      </w:r>
      <w:r w:rsidRPr="00FA1341">
        <w:t>) w związku z § 3 ust. l pkt 5</w:t>
      </w:r>
      <w:r>
        <w:t>4</w:t>
      </w:r>
      <w:r w:rsidRPr="00FA1341">
        <w:t xml:space="preserve"> lit. b Rozporządzenia Rady Ministrów z dnia </w:t>
      </w:r>
      <w:r>
        <w:t>10 września 2019</w:t>
      </w:r>
      <w:r w:rsidRPr="00FA1341">
        <w:t xml:space="preserve"> r. w sprawie </w:t>
      </w:r>
      <w:r w:rsidRPr="00FA1341">
        <w:rPr>
          <w:bCs/>
        </w:rPr>
        <w:t>przedsięwzięć mogących znacząco oddziaływać na środowisko</w:t>
      </w:r>
      <w:r w:rsidRPr="00FA1341">
        <w:t xml:space="preserve"> (Dz. U. z 201</w:t>
      </w:r>
      <w:r>
        <w:t>9</w:t>
      </w:r>
      <w:r w:rsidRPr="00FA1341">
        <w:t xml:space="preserve"> r. poz. </w:t>
      </w:r>
      <w:r>
        <w:t>1839</w:t>
      </w:r>
      <w:r w:rsidRPr="00FA1341">
        <w:t xml:space="preserve"> j.t.), po rozpatrzeniu wniosku</w:t>
      </w:r>
      <w:r>
        <w:t xml:space="preserve"> </w:t>
      </w:r>
      <w:r w:rsidR="00E536A5">
        <w:t xml:space="preserve">spółki </w:t>
      </w:r>
      <w:r w:rsidR="000F79D2">
        <w:t>PV Plant 1 Sp. z o. o., Aleje Jerozolimskie 142B, 02-305 Warszawa</w:t>
      </w:r>
      <w:r w:rsidR="009A353C">
        <w:t>, reprezentowanej przez Pana Zbigniewa Wojciecha Szcząchora,</w:t>
      </w:r>
      <w:r w:rsidR="000F79D2">
        <w:t xml:space="preserve"> </w:t>
      </w:r>
      <w:r w:rsidRPr="00FA1341">
        <w:t xml:space="preserve">w sprawie wydania decyzji o środowiskowych uwarunkowaniach zgody na realizację dla przedsięwzięcia mogącego potencjalnie znacząco oddziaływać na środowisko </w:t>
      </w:r>
      <w:r>
        <w:rPr>
          <w:snapToGrid w:val="0"/>
          <w:color w:val="000000"/>
        </w:rPr>
        <w:t>pn:</w:t>
      </w:r>
      <w:r w:rsidRPr="00FA1341">
        <w:rPr>
          <w:snapToGrid w:val="0"/>
          <w:color w:val="000000"/>
        </w:rPr>
        <w:t xml:space="preserve"> </w:t>
      </w:r>
      <w:r>
        <w:rPr>
          <w:b/>
        </w:rPr>
        <w:t xml:space="preserve">„Budowa </w:t>
      </w:r>
      <w:r w:rsidR="000F79D2">
        <w:rPr>
          <w:b/>
        </w:rPr>
        <w:t>parku solarnego</w:t>
      </w:r>
      <w:r w:rsidR="00AC1E46">
        <w:rPr>
          <w:b/>
        </w:rPr>
        <w:t xml:space="preserve"> o </w:t>
      </w:r>
      <w:r w:rsidR="00DF5077">
        <w:rPr>
          <w:b/>
        </w:rPr>
        <w:t xml:space="preserve">mocy </w:t>
      </w:r>
      <w:r w:rsidR="00AC1E46">
        <w:rPr>
          <w:b/>
        </w:rPr>
        <w:t xml:space="preserve">całkowitej </w:t>
      </w:r>
      <w:r w:rsidR="00DF5077">
        <w:rPr>
          <w:b/>
        </w:rPr>
        <w:t xml:space="preserve">do </w:t>
      </w:r>
      <w:r w:rsidR="00AC1E46">
        <w:rPr>
          <w:b/>
        </w:rPr>
        <w:t>1</w:t>
      </w:r>
      <w:r w:rsidR="00DF5077">
        <w:rPr>
          <w:b/>
        </w:rPr>
        <w:t xml:space="preserve"> MW wraz z </w:t>
      </w:r>
      <w:r w:rsidR="00723782">
        <w:rPr>
          <w:b/>
        </w:rPr>
        <w:t>niezbędną</w:t>
      </w:r>
      <w:r w:rsidR="00AC1E46">
        <w:rPr>
          <w:b/>
        </w:rPr>
        <w:t xml:space="preserve"> </w:t>
      </w:r>
      <w:r w:rsidR="00DF5077">
        <w:rPr>
          <w:b/>
        </w:rPr>
        <w:t>infrastrukturą towarzyszącą</w:t>
      </w:r>
      <w:r w:rsidR="00AC1E46">
        <w:rPr>
          <w:b/>
        </w:rPr>
        <w:t>, zlokalizowanego</w:t>
      </w:r>
      <w:r w:rsidRPr="000C5E1B">
        <w:rPr>
          <w:b/>
        </w:rPr>
        <w:t xml:space="preserve"> </w:t>
      </w:r>
      <w:r w:rsidR="00AC1E46">
        <w:rPr>
          <w:b/>
        </w:rPr>
        <w:t>na działce nr ew</w:t>
      </w:r>
      <w:r w:rsidR="00DF5077">
        <w:rPr>
          <w:b/>
        </w:rPr>
        <w:t xml:space="preserve">. </w:t>
      </w:r>
      <w:r w:rsidR="00AC1E46">
        <w:rPr>
          <w:b/>
        </w:rPr>
        <w:t>404</w:t>
      </w:r>
      <w:r w:rsidR="00DF5077">
        <w:rPr>
          <w:b/>
        </w:rPr>
        <w:t xml:space="preserve"> </w:t>
      </w:r>
      <w:r w:rsidR="00AC1E46">
        <w:rPr>
          <w:b/>
        </w:rPr>
        <w:t>obręb Skrzeszewy</w:t>
      </w:r>
      <w:r w:rsidRPr="000C5E1B">
        <w:rPr>
          <w:b/>
        </w:rPr>
        <w:t xml:space="preserve">, gmina </w:t>
      </w:r>
      <w:r w:rsidR="00DF5077">
        <w:rPr>
          <w:b/>
        </w:rPr>
        <w:t>Pacyna</w:t>
      </w:r>
      <w:r w:rsidRPr="000C5E1B">
        <w:rPr>
          <w:b/>
        </w:rPr>
        <w:t>, pow</w:t>
      </w:r>
      <w:r w:rsidR="00AC1E46">
        <w:rPr>
          <w:b/>
        </w:rPr>
        <w:t xml:space="preserve">iat gostyniński, województwo </w:t>
      </w:r>
      <w:r w:rsidR="0098123D">
        <w:rPr>
          <w:b/>
        </w:rPr>
        <w:t>mazowieckie</w:t>
      </w:r>
      <w:r w:rsidR="00AC1E46">
        <w:t>”.</w:t>
      </w:r>
    </w:p>
    <w:p w:rsidR="00BC1B72" w:rsidRPr="00FA1341" w:rsidRDefault="00DF5077" w:rsidP="00BC1B72">
      <w:pPr>
        <w:widowControl w:val="0"/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stwierdzam</w:t>
      </w:r>
    </w:p>
    <w:p w:rsidR="00BC1B72" w:rsidRPr="00FA1341" w:rsidRDefault="00BC1B72" w:rsidP="00BC1B72">
      <w:pPr>
        <w:widowControl w:val="0"/>
        <w:shd w:val="clear" w:color="auto" w:fill="FFFFFF"/>
        <w:spacing w:line="360" w:lineRule="auto"/>
        <w:ind w:left="34"/>
        <w:jc w:val="both"/>
        <w:rPr>
          <w:b/>
          <w:bCs/>
        </w:rPr>
      </w:pPr>
      <w:r w:rsidRPr="00FA1341">
        <w:t>że dla przedsięwzięcia</w:t>
      </w:r>
      <w:r w:rsidRPr="00FA1341">
        <w:rPr>
          <w:snapToGrid w:val="0"/>
          <w:color w:val="000000"/>
        </w:rPr>
        <w:t xml:space="preserve"> </w:t>
      </w:r>
      <w:r w:rsidRPr="00FA1341">
        <w:t xml:space="preserve">mogącego potencjalnie znacząco oddziaływać na środowisko </w:t>
      </w:r>
      <w:r w:rsidR="00DF5077">
        <w:rPr>
          <w:snapToGrid w:val="0"/>
          <w:color w:val="000000"/>
        </w:rPr>
        <w:t>pn.</w:t>
      </w:r>
      <w:r w:rsidR="00AC1E46" w:rsidRPr="00AC1E46">
        <w:rPr>
          <w:b/>
        </w:rPr>
        <w:t xml:space="preserve"> </w:t>
      </w:r>
      <w:r w:rsidR="00AC1E46">
        <w:rPr>
          <w:b/>
        </w:rPr>
        <w:t>„Budowa parku solarnego o mocy cał</w:t>
      </w:r>
      <w:r w:rsidR="00090182">
        <w:rPr>
          <w:b/>
        </w:rPr>
        <w:t>kowitej do 1 MW wraz z niezbędną</w:t>
      </w:r>
      <w:r w:rsidR="00AC1E46">
        <w:rPr>
          <w:b/>
        </w:rPr>
        <w:t xml:space="preserve"> infrastrukturą towarzyszącą, zlokalizowanego</w:t>
      </w:r>
      <w:r w:rsidR="00AC1E46" w:rsidRPr="000C5E1B">
        <w:rPr>
          <w:b/>
        </w:rPr>
        <w:t xml:space="preserve"> </w:t>
      </w:r>
      <w:r w:rsidR="00AC1E46">
        <w:rPr>
          <w:b/>
        </w:rPr>
        <w:t>na działce nr ew. 404 obręb Skrzeszewy</w:t>
      </w:r>
      <w:r w:rsidR="00AC1E46" w:rsidRPr="000C5E1B">
        <w:rPr>
          <w:b/>
        </w:rPr>
        <w:t xml:space="preserve">, gmina </w:t>
      </w:r>
      <w:r w:rsidR="00AC1E46">
        <w:rPr>
          <w:b/>
        </w:rPr>
        <w:t>Pacyna</w:t>
      </w:r>
      <w:r w:rsidR="00AC1E46" w:rsidRPr="000C5E1B">
        <w:rPr>
          <w:b/>
        </w:rPr>
        <w:t>, pow</w:t>
      </w:r>
      <w:r w:rsidR="00AC1E46">
        <w:rPr>
          <w:b/>
        </w:rPr>
        <w:t>iat gostyniński, województwo mazowieckie</w:t>
      </w:r>
      <w:r w:rsidR="00AC1E46">
        <w:t>”</w:t>
      </w:r>
      <w:r w:rsidR="00DF5077">
        <w:rPr>
          <w:snapToGrid w:val="0"/>
          <w:color w:val="000000"/>
        </w:rPr>
        <w:t xml:space="preserve"> </w:t>
      </w:r>
      <w:r w:rsidRPr="001F315C">
        <w:rPr>
          <w:bCs/>
        </w:rPr>
        <w:t>brak jest potrzeby</w:t>
      </w:r>
      <w:r w:rsidRPr="00FA1341">
        <w:rPr>
          <w:bCs/>
        </w:rPr>
        <w:t xml:space="preserve"> przeprowadzenia oceny oddziaływania przedsięwzięcia na środowisko</w:t>
      </w:r>
    </w:p>
    <w:p w:rsidR="00BC1B72" w:rsidRPr="00FA1341" w:rsidRDefault="00BC1B72" w:rsidP="00BC1B72">
      <w:pPr>
        <w:spacing w:line="360" w:lineRule="auto"/>
        <w:jc w:val="both"/>
      </w:pPr>
    </w:p>
    <w:p w:rsidR="00BC1B72" w:rsidRPr="008C5F91" w:rsidRDefault="00BC1B72" w:rsidP="00BC1B72">
      <w:pPr>
        <w:spacing w:line="360" w:lineRule="auto"/>
        <w:jc w:val="center"/>
        <w:rPr>
          <w:b/>
          <w:color w:val="FF0000"/>
        </w:rPr>
      </w:pPr>
      <w:r w:rsidRPr="00FA1341">
        <w:rPr>
          <w:b/>
        </w:rPr>
        <w:t>i ustalam</w:t>
      </w:r>
    </w:p>
    <w:p w:rsidR="00BC1B72" w:rsidRDefault="00BC1B72" w:rsidP="00BC1B72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bookmarkStart w:id="1" w:name="bookmark2"/>
      <w:r w:rsidRPr="00972A37">
        <w:rPr>
          <w:b/>
        </w:rPr>
        <w:t xml:space="preserve">warunki i wymagania, o których mowa w art. 82 ust. 1 pkt 1 lit. b ustawy ooś oraz nakładam obowiązki działań, o których mowa w art. 82 ust. 1 pkt 2 lit. b </w:t>
      </w:r>
      <w:r w:rsidRPr="00FA1341">
        <w:rPr>
          <w:b/>
        </w:rPr>
        <w:t>ustawy ooś, z uwzględnieniem następujących elementów:</w:t>
      </w:r>
    </w:p>
    <w:p w:rsidR="00CC7313" w:rsidRPr="00CC7313" w:rsidRDefault="00AC1E46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Przed przystąpieniem do jakichkolwiek działań należy dokonać oględzin pod kątem występowania gatunków chronionych i ich siedlisk oraz analizy planowanych prac w </w:t>
      </w:r>
      <w:r>
        <w:lastRenderedPageBreak/>
        <w:t xml:space="preserve">kontekście przepisów dotyczących w szczególności dziko występujących zwierząt objętych ochroną gatunkową. Analiza winna być prowadzona również  w kontekście możliwości uzyskania decyzji zezwalającej na odstępstwa od zakazów obowiązujących w stosunku do ww. form ochrony przyrody. </w:t>
      </w:r>
    </w:p>
    <w:p w:rsidR="00AC1E46" w:rsidRPr="005341E6" w:rsidRDefault="00CC7313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Bezpośrednio przed rozpoczęciem robót oraz w trakcie </w:t>
      </w:r>
      <w:r w:rsidR="00265D16">
        <w:t xml:space="preserve">prowadzenia prac budowlanych prowadzić kontrolę terenu na obecność zwierząt, gdy zaistnieje taka konieczność należy </w:t>
      </w:r>
      <w:r w:rsidR="00AC1E46">
        <w:t xml:space="preserve"> </w:t>
      </w:r>
      <w:r w:rsidR="00265D16">
        <w:t xml:space="preserve">umożliwić im ucieczkę z terenu budowy, a w przypadku braku możliwości ucieczki, zwierzęta należy przenieść do odpowiednich </w:t>
      </w:r>
      <w:r w:rsidR="005341E6">
        <w:t xml:space="preserve">siedlisk poza rejon objęty inwestycją. </w:t>
      </w:r>
    </w:p>
    <w:p w:rsidR="005341E6" w:rsidRPr="005341E6" w:rsidRDefault="005341E6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Prace ingerujące w pokrycie glebowe należy prowadzić poza okresem lęgowym ptaków  i rozrodczym płazów, tj. w terminie od 15 września do 15 lutego, lub w tym o</w:t>
      </w:r>
      <w:r w:rsidR="00E925E6">
        <w:t>kresie pod nadzorem przyrodniczym.</w:t>
      </w:r>
    </w:p>
    <w:p w:rsidR="005341E6" w:rsidRPr="005341E6" w:rsidRDefault="005341E6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Podczas prowadzenia prac należy zabezpieczyć wykopy w sposób uniemożliwiający wpadanie do nich zwierząt.</w:t>
      </w:r>
    </w:p>
    <w:p w:rsidR="005341E6" w:rsidRPr="005341E6" w:rsidRDefault="005341E6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 Wykaszanie roślinności pomiędzy rzędami paneli należy wykonywać po 1 sierpnia  i prowadzić je od środka farmy w kierunku zewnętrznym. </w:t>
      </w:r>
    </w:p>
    <w:p w:rsidR="005341E6" w:rsidRPr="00D24243" w:rsidRDefault="00DD4CC3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Należy pozostawić</w:t>
      </w:r>
      <w:r w:rsidR="005341E6">
        <w:t xml:space="preserve"> </w:t>
      </w:r>
      <w:r w:rsidR="003F0BDD">
        <w:t xml:space="preserve"> prześwit  wielkości minimum 10 cm pomiędzy ogrodzeniem, a powierzchnią gruntu. </w:t>
      </w:r>
    </w:p>
    <w:p w:rsidR="00D24243" w:rsidRPr="00D24243" w:rsidRDefault="00D24243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Do ewentualnego obsiewu terenu należy użyć wyłącznie rodzimych gatunków roślin.</w:t>
      </w:r>
    </w:p>
    <w:p w:rsidR="00D24243" w:rsidRDefault="00D24243" w:rsidP="00AC1E46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Na panelach fotowoltaicznych należy zastosować powłoki antyrefleksyjne. </w:t>
      </w:r>
    </w:p>
    <w:p w:rsidR="00554A20" w:rsidRPr="007D2445" w:rsidRDefault="002B3E2A" w:rsidP="007D2445">
      <w:pPr>
        <w:pStyle w:val="Akapitzlist"/>
        <w:numPr>
          <w:ilvl w:val="0"/>
          <w:numId w:val="2"/>
        </w:numPr>
        <w:spacing w:line="360" w:lineRule="auto"/>
        <w:jc w:val="both"/>
        <w:rPr>
          <w:b/>
        </w:rPr>
      </w:pPr>
      <w:r w:rsidRPr="002B3E2A">
        <w:rPr>
          <w:b/>
        </w:rPr>
        <w:t xml:space="preserve">Charakterystyka przedsięwzięcia stanowi załącznik do niniejszej decyzji.  </w:t>
      </w:r>
    </w:p>
    <w:p w:rsidR="00E63D89" w:rsidRPr="00FA1341" w:rsidRDefault="00E63D89" w:rsidP="00E63D89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426"/>
        <w:contextualSpacing w:val="0"/>
        <w:jc w:val="both"/>
        <w:rPr>
          <w:b/>
        </w:rPr>
      </w:pPr>
    </w:p>
    <w:bookmarkEnd w:id="1"/>
    <w:p w:rsidR="00104A68" w:rsidRDefault="00104A68" w:rsidP="0098123D">
      <w:pPr>
        <w:spacing w:line="360" w:lineRule="auto"/>
        <w:jc w:val="center"/>
      </w:pPr>
      <w:r>
        <w:t>Uzasadnienie</w:t>
      </w:r>
    </w:p>
    <w:p w:rsidR="00C3704F" w:rsidRDefault="00104A68" w:rsidP="0098123D">
      <w:pPr>
        <w:spacing w:line="360" w:lineRule="auto"/>
        <w:jc w:val="both"/>
      </w:pPr>
      <w:r>
        <w:tab/>
        <w:t xml:space="preserve">W dniu </w:t>
      </w:r>
      <w:r w:rsidR="007D2445">
        <w:t>28 września 2022</w:t>
      </w:r>
      <w:r w:rsidR="0098123D">
        <w:t>r.</w:t>
      </w:r>
      <w:r w:rsidR="007D2445">
        <w:t>,</w:t>
      </w:r>
      <w:r w:rsidR="0098123D">
        <w:t xml:space="preserve"> </w:t>
      </w:r>
      <w:r w:rsidR="007D2445">
        <w:t>firma PV Plant 1 Sp. z o. o.</w:t>
      </w:r>
      <w:r w:rsidR="0098123D">
        <w:t xml:space="preserve"> </w:t>
      </w:r>
      <w:r w:rsidR="007D2445">
        <w:t>Aleje Jerozolimskie 142B, 02-305 Warszawa</w:t>
      </w:r>
      <w:r w:rsidR="009A353C">
        <w:t>, reprezentowana przez Pana Zbigniewa Wojciecha Szcząchora,</w:t>
      </w:r>
      <w:r w:rsidR="007D2445">
        <w:t xml:space="preserve"> wystąpiła </w:t>
      </w:r>
      <w:r>
        <w:t xml:space="preserve"> </w:t>
      </w:r>
      <w:r w:rsidR="0098123D">
        <w:t>z wnioskiem o wydanie decyzji o środowiskowych uwarunkowaniach dla przedsięw</w:t>
      </w:r>
      <w:r w:rsidR="006524EE">
        <w:t xml:space="preserve">zięcia pn. </w:t>
      </w:r>
      <w:r w:rsidR="007D2445">
        <w:rPr>
          <w:b/>
        </w:rPr>
        <w:t>„Budowa parku solarnego o mocy cał</w:t>
      </w:r>
      <w:r w:rsidR="009A353C">
        <w:rPr>
          <w:b/>
        </w:rPr>
        <w:t>kowitej do 1 MW wraz z niezbędną</w:t>
      </w:r>
      <w:r w:rsidR="007D2445">
        <w:rPr>
          <w:b/>
        </w:rPr>
        <w:t xml:space="preserve"> infrastrukturą towarzyszącą, zlokalizowanego</w:t>
      </w:r>
      <w:r w:rsidR="007D2445" w:rsidRPr="000C5E1B">
        <w:rPr>
          <w:b/>
        </w:rPr>
        <w:t xml:space="preserve"> </w:t>
      </w:r>
      <w:r w:rsidR="007D2445">
        <w:rPr>
          <w:b/>
        </w:rPr>
        <w:t>na działce nr ew. 404 obręb Skrzeszewy</w:t>
      </w:r>
      <w:r w:rsidR="007D2445" w:rsidRPr="000C5E1B">
        <w:rPr>
          <w:b/>
        </w:rPr>
        <w:t xml:space="preserve">, gmina </w:t>
      </w:r>
      <w:r w:rsidR="007D2445">
        <w:rPr>
          <w:b/>
        </w:rPr>
        <w:t>Pacyna</w:t>
      </w:r>
      <w:r w:rsidR="007D2445" w:rsidRPr="000C5E1B">
        <w:rPr>
          <w:b/>
        </w:rPr>
        <w:t>, pow</w:t>
      </w:r>
      <w:r w:rsidR="007D2445">
        <w:rPr>
          <w:b/>
        </w:rPr>
        <w:t>iat gostyniński, województwo mazowieckie</w:t>
      </w:r>
      <w:r w:rsidR="006D791C">
        <w:t xml:space="preserve">”. </w:t>
      </w:r>
      <w:r w:rsidR="008508BD">
        <w:t xml:space="preserve">Zgodnie z art. 74 ust. 1 ustawy  </w:t>
      </w:r>
      <w:r w:rsidR="007D2445">
        <w:t xml:space="preserve">ooś </w:t>
      </w:r>
      <w:r w:rsidR="008508BD">
        <w:t>wniosek zawierał kartę informacyjną przedsięwzięcia w wersji papierowej i elektronicznej, poświadczoną przez właściwy organ kopię mapy ewidencyjnej obejmującej przewidywany teren, na którym będzie realizowane przedsięwzięcie</w:t>
      </w:r>
      <w:r w:rsidR="00C3704F">
        <w:t xml:space="preserve"> oraz przewidywany obszar, na który będzie oddziaływać przedsięwzięcie z naniesionym zasięgiem oddziaływania przedsięwzięcia w liczbie odpowiednio po jednym egzemplarzu dla organu prowadzącego  postępowanie oraz </w:t>
      </w:r>
      <w:r w:rsidR="00C3704F">
        <w:lastRenderedPageBreak/>
        <w:t xml:space="preserve">każdego  organu opiniującego i uzgadniającego, wypis z rejestru gruntów obejmujący przewidywany teren, na którym będzie realizowane przedsięwzięcie. </w:t>
      </w:r>
    </w:p>
    <w:p w:rsidR="00B82B7A" w:rsidRDefault="00C3704F" w:rsidP="0098123D">
      <w:pPr>
        <w:spacing w:line="360" w:lineRule="auto"/>
        <w:jc w:val="both"/>
      </w:pPr>
      <w:r>
        <w:tab/>
      </w:r>
      <w:r w:rsidR="00844B04">
        <w:t xml:space="preserve">W dniu </w:t>
      </w:r>
      <w:r w:rsidR="007D2445">
        <w:t>12</w:t>
      </w:r>
      <w:r w:rsidR="001F7CA0">
        <w:t xml:space="preserve"> października 2022r.,</w:t>
      </w:r>
      <w:r w:rsidR="007D2445">
        <w:t xml:space="preserve"> </w:t>
      </w:r>
      <w:r w:rsidR="00844B04">
        <w:t>Wójt Gminy Pacyna zawiadomił</w:t>
      </w:r>
      <w:r>
        <w:t xml:space="preserve"> o wszczęciu postępo</w:t>
      </w:r>
      <w:r w:rsidR="001F7CA0">
        <w:t>wania poprzez obwieszczenie</w:t>
      </w:r>
      <w:r>
        <w:t xml:space="preserve"> </w:t>
      </w:r>
      <w:r w:rsidR="001F7CA0">
        <w:t>wywieszone</w:t>
      </w:r>
      <w:r w:rsidR="00D60B70">
        <w:t xml:space="preserve"> na tablicy </w:t>
      </w:r>
      <w:r w:rsidR="001F7CA0">
        <w:t>ogłoszeń Urzędu Gminy w Pacynie oraz</w:t>
      </w:r>
      <w:r w:rsidR="00826A69">
        <w:t xml:space="preserve"> umieszczone</w:t>
      </w:r>
      <w:r w:rsidR="00D60B70">
        <w:t xml:space="preserve"> na stronie bip.pacyna.mazowsze.pl (</w:t>
      </w:r>
      <w:r w:rsidR="004054B6">
        <w:t>Biulet</w:t>
      </w:r>
      <w:r w:rsidR="009A353C">
        <w:t xml:space="preserve">yn Informacji Publicznej). </w:t>
      </w:r>
      <w:r w:rsidR="001527F8">
        <w:t xml:space="preserve">W wyznaczonym </w:t>
      </w:r>
      <w:r w:rsidR="00364596">
        <w:t>terminie nie zgłoszono żadnych uwag ani zastrzeżeń.</w:t>
      </w:r>
      <w:r w:rsidR="00826A69">
        <w:tab/>
      </w:r>
      <w:r w:rsidR="00826A69">
        <w:tab/>
      </w:r>
      <w:r w:rsidR="00B82B7A">
        <w:t xml:space="preserve">Przedmiotowe przedsięwzięcie zgodnie z </w:t>
      </w:r>
      <w:r w:rsidR="00B82B7A" w:rsidRPr="00FA1341">
        <w:t>§ 3 ust. l pkt 5</w:t>
      </w:r>
      <w:r w:rsidR="00B82B7A">
        <w:t>4</w:t>
      </w:r>
      <w:r w:rsidR="00B82B7A" w:rsidRPr="00FA1341">
        <w:t xml:space="preserve"> lit. b Rozporządzenia Rady Ministrów z dnia </w:t>
      </w:r>
      <w:r w:rsidR="00B82B7A">
        <w:t>10 września 2019</w:t>
      </w:r>
      <w:r w:rsidR="00B82B7A" w:rsidRPr="00FA1341">
        <w:t xml:space="preserve"> r. w sprawie </w:t>
      </w:r>
      <w:r w:rsidR="00B82B7A" w:rsidRPr="00FA1341">
        <w:rPr>
          <w:bCs/>
        </w:rPr>
        <w:t>przedsięwzięć mogących znacząco oddziaływać na środowisko</w:t>
      </w:r>
      <w:r w:rsidR="00B82B7A" w:rsidRPr="00FA1341">
        <w:t xml:space="preserve"> (Dz. U. z 201</w:t>
      </w:r>
      <w:r w:rsidR="00B82B7A">
        <w:t>9</w:t>
      </w:r>
      <w:r w:rsidR="00B82B7A" w:rsidRPr="00FA1341">
        <w:t xml:space="preserve"> r. poz. </w:t>
      </w:r>
      <w:r w:rsidR="00B82B7A">
        <w:t>1839</w:t>
      </w:r>
      <w:r w:rsidR="00B82B7A" w:rsidRPr="00FA1341">
        <w:t xml:space="preserve"> j.t.),</w:t>
      </w:r>
      <w:r w:rsidR="004951AA">
        <w:t xml:space="preserve"> a więc zgodnie z art. 71 ust. 2 pkt 2 </w:t>
      </w:r>
      <w:r w:rsidR="004951AA" w:rsidRPr="00FA1341">
        <w:t xml:space="preserve">ustawy </w:t>
      </w:r>
      <w:r w:rsidR="00826A69">
        <w:t>ooś</w:t>
      </w:r>
      <w:r w:rsidR="00120EC4">
        <w:t xml:space="preserve"> zaliczane jest do przedsięwzięć </w:t>
      </w:r>
      <w:r w:rsidR="002F79CD">
        <w:t xml:space="preserve">mogących potencjalnie znacząco oddziaływać na środowisko. </w:t>
      </w:r>
    </w:p>
    <w:p w:rsidR="00B1451F" w:rsidRDefault="002F79CD" w:rsidP="0098123D">
      <w:pPr>
        <w:spacing w:line="360" w:lineRule="auto"/>
        <w:jc w:val="both"/>
      </w:pPr>
      <w:r>
        <w:tab/>
      </w:r>
      <w:r w:rsidR="00195D94">
        <w:t xml:space="preserve">Wójt Gminy Pacyna, zgodnie z art. 64 ustawy ooś pismem z dnia </w:t>
      </w:r>
      <w:r w:rsidR="00826A69">
        <w:t>27 października  2022</w:t>
      </w:r>
      <w:r w:rsidR="00195D94">
        <w:t xml:space="preserve">r. zwrócił się z prośbą o wydanie opinii w sprawie potrzeby przeprowadzenia oddziaływania przedmiotowego przedsięwzięcia na środowisko do </w:t>
      </w:r>
      <w:r w:rsidR="009A353C">
        <w:t>Państwowego Powiatowego Inspektora Sanitarnego w Gostyninie</w:t>
      </w:r>
      <w:r w:rsidR="003F4B26">
        <w:t xml:space="preserve">, </w:t>
      </w:r>
      <w:r w:rsidR="00195D94">
        <w:t xml:space="preserve">Regionalnego Dyrektora Ochrony Środowiska w Warszawie, oraz </w:t>
      </w:r>
      <w:r w:rsidR="003F4B26">
        <w:t xml:space="preserve">do Państwowego Gospodarstwa Wodnego Wody Polskie </w:t>
      </w:r>
      <w:r w:rsidR="00195D94">
        <w:t xml:space="preserve"> </w:t>
      </w:r>
      <w:r w:rsidR="003F4B26">
        <w:t>Zarząd Zlewni w Łowiczu.</w:t>
      </w:r>
      <w:r w:rsidR="001A727D">
        <w:t xml:space="preserve"> </w:t>
      </w:r>
    </w:p>
    <w:p w:rsidR="00217CD0" w:rsidRDefault="001A727D" w:rsidP="0098123D">
      <w:pPr>
        <w:spacing w:line="360" w:lineRule="auto"/>
        <w:jc w:val="both"/>
      </w:pPr>
      <w:r>
        <w:tab/>
        <w:t xml:space="preserve">Państwowy Powiatowy Inspektor Sanitarny w Gostyninie opinią </w:t>
      </w:r>
      <w:r w:rsidR="00826A69">
        <w:t xml:space="preserve">sanitarną z dnia 7 listopada 2022r., </w:t>
      </w:r>
      <w:r w:rsidR="00E15E06">
        <w:t>(</w:t>
      </w:r>
      <w:r w:rsidR="00D72CEC">
        <w:t>9 listopada 2022r.</w:t>
      </w:r>
      <w:r w:rsidR="00E15E06">
        <w:t xml:space="preserve"> data wpływu do Urzędu) </w:t>
      </w:r>
      <w:r>
        <w:t xml:space="preserve"> znak PPIS/ZNS-451/</w:t>
      </w:r>
      <w:r w:rsidR="00826A69">
        <w:t>3</w:t>
      </w:r>
      <w:r w:rsidR="00D664BD">
        <w:t>5/</w:t>
      </w:r>
      <w:r w:rsidR="00826A69">
        <w:t>ASK/4215/2022</w:t>
      </w:r>
      <w:r>
        <w:t xml:space="preserve"> stwierdził, że nie istnieje potrzeba przeprowadzenia oceny oddziaływania przedsięwzięcia na środowisko dla określonego przedsięwzięcia. </w:t>
      </w:r>
      <w:r w:rsidR="00217CD0">
        <w:tab/>
        <w:t xml:space="preserve">            </w:t>
      </w:r>
      <w:r>
        <w:t xml:space="preserve">Opinię </w:t>
      </w:r>
      <w:r w:rsidR="00073235">
        <w:t xml:space="preserve">uzasadniono, w następujący sposób. </w:t>
      </w:r>
    </w:p>
    <w:p w:rsidR="001A727D" w:rsidRDefault="001A727D" w:rsidP="0098123D">
      <w:pPr>
        <w:spacing w:line="360" w:lineRule="auto"/>
        <w:jc w:val="both"/>
      </w:pPr>
      <w:r>
        <w:t xml:space="preserve"> </w:t>
      </w:r>
      <w:r w:rsidR="00073235">
        <w:t xml:space="preserve">Państwowy Powiatowy Inspektor Sanitarny w Gostyninie uznał, że </w:t>
      </w:r>
      <w:r w:rsidR="00080A00">
        <w:t xml:space="preserve">realizacja i eksploatacja przedsięwzięcia w proponowanej lokalizacji </w:t>
      </w:r>
      <w:r w:rsidR="00073235">
        <w:t xml:space="preserve">nie </w:t>
      </w:r>
      <w:r w:rsidR="00080A00">
        <w:t>pogorszy stanu środowiska oraz warunków życia i zdrowia ludzi, pod warunkiem realizacji planowanych rozwiązań, które były przedmiotem oceny w dołączonej do wniosku karcie informacyjnej przedsięwzięcia.</w:t>
      </w:r>
      <w:r w:rsidR="00C3759A">
        <w:t xml:space="preserve"> </w:t>
      </w:r>
    </w:p>
    <w:p w:rsidR="00D52DB4" w:rsidRDefault="00D52DB4" w:rsidP="00D52DB4">
      <w:pPr>
        <w:spacing w:line="360" w:lineRule="auto"/>
        <w:ind w:firstLine="708"/>
        <w:jc w:val="both"/>
      </w:pPr>
      <w:r>
        <w:t xml:space="preserve">Państwowe Gospodarstwo Wodne Wody Polskie  Zarząd Zlewni w Łowiczu pismem z dnia 28 listopada 2022r. (2 grudnia 2022r. data wpływu do Urzędu) znak WA.ZZŚ.5.435.1.488.2022.KP wyraziło opinię, że dla przedmiotowego  przedsięwzięcia nie istnieje potrzeba przeprowadzenia oceny oddziaływania na środowisko. </w:t>
      </w:r>
    </w:p>
    <w:p w:rsidR="00D52DB4" w:rsidRDefault="00D52DB4" w:rsidP="00D52DB4">
      <w:pPr>
        <w:spacing w:line="360" w:lineRule="auto"/>
        <w:jc w:val="both"/>
      </w:pPr>
      <w:r>
        <w:t xml:space="preserve">Opinię uzasadniono, w następujący sposób.  </w:t>
      </w:r>
    </w:p>
    <w:p w:rsidR="003F212C" w:rsidRDefault="00D52DB4" w:rsidP="00B97128">
      <w:pPr>
        <w:spacing w:line="360" w:lineRule="auto"/>
        <w:jc w:val="both"/>
      </w:pPr>
      <w:r>
        <w:tab/>
        <w:t xml:space="preserve">Po analizie dostarczonych wraz wnioskiem materiałów, uwzględniając łącznie uwarunkowania przedstawione w art. 63 ust. 1 ustawy ooś, biorąc pod uwagę informację w karcie informacyjnej przedsięwzięcia, Dyrektor Zarządu Zlewni w Łowiczu uznał, że nie jest </w:t>
      </w:r>
      <w:r>
        <w:lastRenderedPageBreak/>
        <w:t>kon</w:t>
      </w:r>
      <w:r w:rsidR="001E2BD9">
        <w:t>ieczne przeprowadzenie oceny</w:t>
      </w:r>
      <w:r>
        <w:t xml:space="preserve"> oddziaływania przedmiotowego przedsięwzięcia na środowisko. Planowane przedsięwzięcie nie jest położone na obszarach wodno-błotnych lub innych obszarach  o niskim poziomie wód gruntowych w tym siedliskach łęgowych oraz przy ujściu rzek. Przedmiotowe przedsięwzięcie zlokalizowane jest w dorzecz</w:t>
      </w:r>
      <w:r w:rsidR="008407DB">
        <w:t xml:space="preserve">u Wisły w obszarze jednolitych części wód </w:t>
      </w:r>
      <w:r>
        <w:t>powierzchniowych PLRW200017272449 Przysowa. Dla JCWP Przysowa stan określono jako zły, a osiągnięcie celów środowiskowych uznano za zagrożone. Dla przedmiotowej JCW wyznaczono derogację na podstawie art. 4 ust.4 Ramowej Dyrektywy Wodnej, tj. Dyrektywy 2000/60/WE, którą uzasadnia się braki</w:t>
      </w:r>
      <w:r w:rsidR="00AC6427">
        <w:t>em możliwości technicznych dysproporcjonalnymi kosztami</w:t>
      </w:r>
      <w:r>
        <w:t>. Z uwagi na niską wiarygodność oceny i związany z tym brak możliwości wskazania przyczyn nieosiągnięcia dobrego stanu brak jest możliwości zaplanowania  racjonalnych  działań naprawczych. Zaplanowanie  i wdrożenie jakichkolwiek działań będzie generowało nieuzasadnione koszty. W przypadku potwierdzenia złego stanu wprowa</w:t>
      </w:r>
      <w:r w:rsidR="00AC6427">
        <w:t>dzone zostanie działanie mające</w:t>
      </w:r>
      <w:r>
        <w:t xml:space="preserve"> na celu rozpoznanie jego przyczyn. Takie postępowanie pozwoli na racjonalne zaplanowanie niezbędnych działań i zapewnienie ich wymaganej skuteczności. Teren realizacji przedsięwzięcia zlokalizowany jest w granicy jednolitej części wód podziemnych o europejskim kodzie PLGW200063, której stan chemiczny i ilościowy określono jako dobry, a osiągnięcie celów środowiskowych uznano za niezagrożone. Wyżej wskazana JCWPd nie uzyskała odstępstw dla osiągnięcia celów środowiskowych. Teren inwestycji znajduje się w granicach nieudokumentowanego Głównego Zbiornika Wód Podziemnych nr 215 „Subniecka Warszawska”.  Ze względu na skalę, charakter i zakres przedmiotowego przedsięwzięcia stwierdzono, ze planowane zamierzenie inwestycyjne nie będzie stwarzać zagrożeń dla osiągnięcia celów środowiskowych jednolitych części wód, w tym będzie odbywało się w sposób zapewniający nienaruszalność przepisów prawnych  dotyczących ochrony wód, określonych w rozporządzeniu Rady Ministrów z dnia 18 października 2016r. w sprawie Planu gospodarowania wodami na ob</w:t>
      </w:r>
      <w:r w:rsidR="00AC6427">
        <w:t xml:space="preserve">szarze dorzecza Wisły (Dz. U. </w:t>
      </w:r>
      <w:r>
        <w:t>2016r.</w:t>
      </w:r>
      <w:r w:rsidR="00AC6427">
        <w:t>, poz. 1911, ze zm.</w:t>
      </w:r>
      <w:r>
        <w:t xml:space="preserve">). Planowana inwestycja leży poza obszarami wybrzeży i obszarami morskimi oraz poza obszarami górskimi i leśnymi. Przedsięwzięcie znajduje się poza strefami ochronnymi ujęć wód oraz poza obszarami ochronnymi zbiorników wód śródlądowych. Planowana inwestycja nie znajduje się w obszarze szczególnego zagrożenia powodzią wynikającym z Map Zagrożenia Powodziowego. Na podstawie informacji zawartych  w karcie informacyjnej przedsięwzięcia można stwierdzić brak możliwości wystąpienia oddziaływania o znacznej wielkości lub złożoności. Przedmiotowe przedsięwzięcie zarówno w fazie eksploatacji jak i w fazie realizacji przy zachowaniu odpowiednich środków i technik, nie </w:t>
      </w:r>
      <w:r>
        <w:lastRenderedPageBreak/>
        <w:t xml:space="preserve">powinno znacząco oddziaływać na środowisko. Mając powyższe na uwadze uznano za zasadne odstąpienie od przeprowadzenia oceny oddziaływania  na środowisko. </w:t>
      </w:r>
    </w:p>
    <w:p w:rsidR="00240C4C" w:rsidRDefault="00B23980" w:rsidP="0098123D">
      <w:pPr>
        <w:spacing w:line="360" w:lineRule="auto"/>
        <w:jc w:val="both"/>
      </w:pPr>
      <w:r>
        <w:tab/>
        <w:t>Regionalny Dyrektor Ochrony Środow</w:t>
      </w:r>
      <w:r w:rsidR="00B97128">
        <w:t>iska w Warszawie pismem z dnia 10 stycznia 2023r</w:t>
      </w:r>
      <w:r>
        <w:t>.</w:t>
      </w:r>
      <w:r w:rsidR="00AC6427">
        <w:t xml:space="preserve">, znak </w:t>
      </w:r>
      <w:r w:rsidR="00B97128">
        <w:t>WOOŚ-I.4220.1776.2022</w:t>
      </w:r>
      <w:r w:rsidR="00AC6427">
        <w:t>.IP</w:t>
      </w:r>
      <w:r>
        <w:t xml:space="preserve"> wyraził opinię, że dla przedmiotowego przedsięwzięcia nie istnieje konieczność przeprowadzenia oceny oddziaływania na środowisko. Jednocześnie wskazał, że istnieje konieczność</w:t>
      </w:r>
      <w:r w:rsidR="00240C4C">
        <w:t xml:space="preserve"> określenia </w:t>
      </w:r>
      <w:r w:rsidR="007612FE">
        <w:t xml:space="preserve">w decyzji o środowiskowych uwarunkowaniach  warunków lub </w:t>
      </w:r>
      <w:r w:rsidR="006122B5">
        <w:t xml:space="preserve">wymagań, o których mowa w art. </w:t>
      </w:r>
      <w:r w:rsidR="007612FE">
        <w:t xml:space="preserve">82 ust. 1 pkt 1 lit. b lub c ustawy ooś, </w:t>
      </w:r>
      <w:r w:rsidR="00240C4C">
        <w:t>tj:</w:t>
      </w:r>
    </w:p>
    <w:p w:rsidR="00CC2F62" w:rsidRPr="00CC7313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Przed przystąpieniem do jakichkolwiek działań należy dokonać oględzin pod kątem występowania gatunków chronionych i ich siedlisk oraz analizy planowanych prac w kontekście przepisów dotyczących w szczególności dziko występujących zwierząt objętych ochroną gatunkową. Analiz</w:t>
      </w:r>
      <w:r w:rsidR="006122B5">
        <w:t xml:space="preserve">a winna być prowadzona również </w:t>
      </w:r>
      <w:r>
        <w:t xml:space="preserve">w kontekście możliwości uzyskania decyzji zezwalającej na odstępstwa od zakazów obowiązujących w stosunku do ww. form ochrony przyrody. </w:t>
      </w:r>
    </w:p>
    <w:p w:rsidR="00CC2F62" w:rsidRPr="005341E6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Bezpośrednio przed rozpoczęciem robót oraz w trakcie prowadzenia prac budowlanych prowadzić kontrolę terenu na obecność zwierząt, gdy zaistnieje taka konieczność należy  umożliwić im ucieczkę z terenu budowy, a w przypadku braku możliwości ucieczki, zwierzęta należy przenieść do odpowiednich siedlisk poza rejon objęty inwestycją. </w:t>
      </w:r>
    </w:p>
    <w:p w:rsidR="00CC2F62" w:rsidRPr="005341E6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Prace ingerujące w pokrycie glebowe należy prowadzić poza okresem lęgowym ptaków  i rozrodczym płazów, tj. w terminie od 15 września do 15 lutego, lub w tym o</w:t>
      </w:r>
      <w:r w:rsidR="006122B5">
        <w:t>kresie pod nadzorem przyrodniczym.</w:t>
      </w:r>
    </w:p>
    <w:p w:rsidR="00CC2F62" w:rsidRPr="005341E6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Podczas prowadzenia prac należy zabezpieczyć wykopy w sposób uniemożliwiający wpadanie do nich zwierząt.</w:t>
      </w:r>
    </w:p>
    <w:p w:rsidR="00CC2F62" w:rsidRPr="005341E6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 Wykaszanie roślinności pomiędzy rzędami paneli należy wykonywać po 1 sierpnia  i prowadzić je od środka farmy w kierunku zewnętrznym. </w:t>
      </w:r>
    </w:p>
    <w:p w:rsidR="00CC2F62" w:rsidRPr="00D24243" w:rsidRDefault="006F160F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Należy pozostawić prześwit </w:t>
      </w:r>
      <w:r w:rsidR="00CC2F62">
        <w:t xml:space="preserve">wielkości minimum 10 cm pomiędzy ogrodzeniem, a powierzchnią gruntu. </w:t>
      </w:r>
    </w:p>
    <w:p w:rsidR="00CC2F62" w:rsidRPr="00D24243" w:rsidRDefault="00CC2F62" w:rsidP="00CC2F62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>Do ewentualnego obsiewu terenu należy użyć wyłącznie rodzimych gatunków roślin.</w:t>
      </w:r>
    </w:p>
    <w:p w:rsidR="00CC2F62" w:rsidRPr="00CC2F62" w:rsidRDefault="00CC2F62" w:rsidP="0098123D">
      <w:pPr>
        <w:pStyle w:val="Akapitzlist1"/>
        <w:widowControl w:val="0"/>
        <w:numPr>
          <w:ilvl w:val="1"/>
          <w:numId w:val="2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  <w:rPr>
          <w:b/>
        </w:rPr>
      </w:pPr>
      <w:r>
        <w:t xml:space="preserve">Na panelach fotowoltaicznych należy zastosować powłoki antyrefleksyjne. </w:t>
      </w:r>
    </w:p>
    <w:p w:rsidR="00073235" w:rsidRDefault="007612FE" w:rsidP="0098123D">
      <w:pPr>
        <w:spacing w:line="360" w:lineRule="auto"/>
        <w:jc w:val="both"/>
      </w:pPr>
      <w:r>
        <w:t xml:space="preserve">Opinię uzasadniono, w następujący sposób.  </w:t>
      </w:r>
    </w:p>
    <w:p w:rsidR="00E3652B" w:rsidRDefault="007612FE" w:rsidP="000D6CDF">
      <w:pPr>
        <w:spacing w:line="360" w:lineRule="auto"/>
        <w:jc w:val="both"/>
      </w:pPr>
      <w:r>
        <w:tab/>
      </w:r>
      <w:r w:rsidR="00CC2F62">
        <w:t xml:space="preserve">Przedsięwzięcie znajduje się poza obszarami objętymi ochroną na mocy przepisów ustawy  z dnia 16 kwietnia 2004r. o ochronie przyrody (t.j. Dz. U. z 2022r., poz. 916, ze zm.). Najbliżej położony obszar Natura 2000, obszar specjalnej ochrony ptaków Doliny Przysowy i Słudwi PLB100003, znajduje się w odległości około 1,0 km od planowanej inwestycji. Obszar </w:t>
      </w:r>
      <w:r w:rsidR="00CC2F62">
        <w:lastRenderedPageBreak/>
        <w:t>przedmiotowej inwestycji przeznaczony pod park solarny w chwili obec</w:t>
      </w:r>
      <w:r w:rsidR="00BA4472">
        <w:t>nej stanowi teren upraw rolnych</w:t>
      </w:r>
      <w:r w:rsidR="00CC2F62">
        <w:t xml:space="preserve">. Charakter i struktura zbiorowisk roślinnych, na działce inwestycyjnej, w wysokim </w:t>
      </w:r>
      <w:r w:rsidR="002E26B1">
        <w:t xml:space="preserve">stopniu ogranicza potencjalną możliwość występowania gatunków cennych w przyszłości. Ubogie i proste zbiorowiska w obrębie terenu inwestycji porastające najpospolitszymi gatunkami roślin, nie wskazują potencjału do zajmowania tych gruntów na gatunki cenne. Uwzględniając niską wartość i wskaźnik bioróżnorodności zbiorowisk roślinnych, stwierdza się, że nie nastąpi negatywne oddziaływanie na wskazaną szatę roślinną terenu inwestycji. Ponadto przedmiotowa inwestycja </w:t>
      </w:r>
      <w:r w:rsidR="00E03257">
        <w:t xml:space="preserve">nie wymaga naruszenia i przekształcenia siedlisk naturalnych, bądź półnaturalnych, czy zajęcia siedlisk wrażliwych będących potencjalnym miejscem występowania gatunków chronionych. Z uwagi na rolniczy charakter obszaru, teren nie stanowi cennych pod względem przyrodniczym siedlisk gatunków roślin i zwierząt. </w:t>
      </w:r>
      <w:r w:rsidR="00EF0388">
        <w:t>Przedmiotowy teren</w:t>
      </w:r>
      <w:r w:rsidR="00665E49">
        <w:t xml:space="preserve"> nie wykazuje cech siedlisk naturalnych</w:t>
      </w:r>
      <w:r w:rsidR="001D073A">
        <w:t xml:space="preserve"> i półnaturalnych mogących stanowić schronione siedliska przyrodnicze i siedliska gat</w:t>
      </w:r>
      <w:r w:rsidR="00927CB1">
        <w:t>unkó</w:t>
      </w:r>
      <w:r w:rsidR="001D073A">
        <w:t xml:space="preserve">w </w:t>
      </w:r>
      <w:r w:rsidR="00927CB1">
        <w:t xml:space="preserve">objętych dyrektywami – ptasią i siedliskową. W związku z powyższym uznano, że przedmiotowa inwestycja nie będzie miała negatywnego wpływu na środowisko przyrodnicze oraz że nałożenie obowiązku przeprowadzenia oceny oddziaływania na środowisko ze względu na uwarunkowania przyrodnicze nie jest konieczne, a także że nałożone warunki zminimalizują oddziaływanie przedsięwzięcia. </w:t>
      </w:r>
      <w:r w:rsidR="000D6CDF">
        <w:t>Biorąc pod uwagę zakres i lokalizacje przedsięwzięcia, a także założenia przedstawione w KIP realizacja i funkcjonowanie planowanej inwestycji nie będzie znacząco negatywnie oddziaływać na przedmioty ochrony i integralność ww. obszaru Natura 2000, a tym samym na spójność Europejskiej Sieci Ekologicznej Natura 2000. Realizacja inwestycji nie przyczyni się w sposób istotny do zmniejszenia różnorodności biologicznej terenu oraz zwiększenia wrażliwości elementów środowiska przyrodniczego na ewentualne zmiany klimatyczne obszaru. Z uwagi na lokalizację inwestycji na terenach rolnych nałożono warunek nr 1. Zgodnie z ustawą o ochronie przyrody oraz rozporządzeniem Ministra Środowiska z dnia 16 grudnia 2016r., w sprawie ochrony gatunkowej zwierząt (t.j. Dz. U. poz. 2183, ze zm.)</w:t>
      </w:r>
      <w:r w:rsidR="00857DEA">
        <w:t xml:space="preserve">, w stosunku do dziko występujących zwierząt objętych ochroną, obowiązuje szereg zakazów. Regionalny Dyrektor Ochrony Środowiska w Warszawie lub Generalny Dyrektor Ochrony Środowiska mogą wydać decyzje zezwalającą na czynności podlegające zakazom, w trybie i na zasadach określonych ww. ustawą. W przypadku  gatunków objętych ochroną ścisłą, gatunków ptaków oraz gatunków wymienionych w załączniku IV dyrektywy Rady 92/43/EWG z dnia 21 maja 1992r. w sprawie ochrony siedlisk przyrodniczych oraz dzikiej fauny i flory muszą być spełnione konieczne wymogi nadrzędnego interesu publicznego, w tym wymogi o charakterze społecznym lub gospodarczym lub wymogi </w:t>
      </w:r>
      <w:r w:rsidR="00857DEA">
        <w:lastRenderedPageBreak/>
        <w:t>związane z korzystnymi skutkami o podstawowym znaczeniu dla środowiska.</w:t>
      </w:r>
      <w:r w:rsidR="00E3652B">
        <w:t xml:space="preserve"> Wnikliwa analiza możliwości realizacji planowanych działań w kontekście przepisów dotyczących ochrony gatunkowej i możliwości uzyskania derogacji leży w gestii Inwestora. Jednocześnie informuje się, że zgodnie z art. 131 pkt 14 ww. ustawy, kto bez zezwolenia lub wbrew jego warunkom narusza zakazy w stosunku d</w:t>
      </w:r>
      <w:r w:rsidR="00BA4472">
        <w:t>o</w:t>
      </w:r>
      <w:r w:rsidR="00E3652B">
        <w:t xml:space="preserve"> roślin, zwierząt i grzybów objętych ochroną gatunkową podlega karze aresztu lub grzywny. W celu ochrony zwierząt wskazano konieczność zastosowania odpowiednich zabezpieczeń wykopów powstałych podczas realizacji inwestycji. </w:t>
      </w:r>
      <w:r w:rsidR="00811B0D">
        <w:t xml:space="preserve">W celu ograniczenia śmiertelności zwierząt mogących występować na terenie inwestycji, nakazano umożliwić zwierzętom ucieczkę z terenu robót, a w razie  konieczności ich przeniesienia w </w:t>
      </w:r>
      <w:r w:rsidR="00063ABE">
        <w:t xml:space="preserve">dogodne siedliska. Warunki nr 2, 3, 4 i 5 ograniczą również śmiertelność zwierząt na etapie eksploatacji przedsięwzięcia. </w:t>
      </w:r>
      <w:r w:rsidR="00A54E77">
        <w:t>Sposób montażu siatki ogrodzeniowej ma na celu umożliwienie swobodnego przemieszczenia się przez</w:t>
      </w:r>
      <w:r w:rsidR="00D73014">
        <w:t xml:space="preserve"> teren farmy drobnych zwierząt. Użycie do obsiewu roślin </w:t>
      </w:r>
      <w:r w:rsidR="00811B0D">
        <w:t xml:space="preserve"> </w:t>
      </w:r>
      <w:r w:rsidR="00D73014">
        <w:t>rodzimych gatunków zapobieganie niekontrolowanemu rozprzestrzenianiu się gatunków obcych i inwazyjnych. Zastosowanie modułów fotowoltaicznych o powierzchni antyrefleksyjnej zapobieganie niepożądanemu efektowi odbicia światła</w:t>
      </w:r>
      <w:r w:rsidR="005847ED">
        <w:t xml:space="preserve"> od </w:t>
      </w:r>
      <w:r w:rsidR="00BA4472">
        <w:t>powierzchni paneli, czyli tzw. o</w:t>
      </w:r>
      <w:r w:rsidR="005847ED">
        <w:t>lśnieniu (dotyczy ornitofauny).</w:t>
      </w:r>
      <w:r w:rsidR="00D73014">
        <w:t xml:space="preserve"> </w:t>
      </w:r>
    </w:p>
    <w:p w:rsidR="00234570" w:rsidRDefault="00234570" w:rsidP="0098123D">
      <w:pPr>
        <w:spacing w:line="360" w:lineRule="auto"/>
        <w:jc w:val="both"/>
      </w:pPr>
      <w:r>
        <w:tab/>
      </w:r>
      <w:r w:rsidR="00607E25">
        <w:t xml:space="preserve">Wójt Gminy Pacyna przeanalizował otrzymane opinie. </w:t>
      </w:r>
      <w:r w:rsidR="008577F4">
        <w:t xml:space="preserve">Ponadto na podstawie załączonych materiałów stwierdzono, że inwestycja kwalifikuje się do przedsięwzięć wymienionych w </w:t>
      </w:r>
      <w:r w:rsidR="008577F4" w:rsidRPr="00FA1341">
        <w:t>§ 3 ust. l pkt 5</w:t>
      </w:r>
      <w:r w:rsidR="008577F4">
        <w:t>4</w:t>
      </w:r>
      <w:r w:rsidR="008577F4" w:rsidRPr="00FA1341">
        <w:t xml:space="preserve"> lit. b Rozporządzenia Rady Ministrów z dnia </w:t>
      </w:r>
      <w:r w:rsidR="008577F4">
        <w:t>10 września 2019</w:t>
      </w:r>
      <w:r w:rsidR="008577F4" w:rsidRPr="00FA1341">
        <w:t xml:space="preserve"> r. w sprawie </w:t>
      </w:r>
      <w:r w:rsidR="008577F4" w:rsidRPr="00FA1341">
        <w:rPr>
          <w:bCs/>
        </w:rPr>
        <w:t>przedsięwzięć mogących znacząco oddziaływać na środowisko</w:t>
      </w:r>
      <w:r w:rsidR="008577F4" w:rsidRPr="00FA1341">
        <w:t xml:space="preserve"> (Dz. U. z 201</w:t>
      </w:r>
      <w:r w:rsidR="008577F4">
        <w:t>9</w:t>
      </w:r>
      <w:r w:rsidR="008577F4" w:rsidRPr="00FA1341">
        <w:t xml:space="preserve"> r. poz. </w:t>
      </w:r>
      <w:r w:rsidR="008577F4">
        <w:t>1839</w:t>
      </w:r>
      <w:r w:rsidR="008577F4" w:rsidRPr="00FA1341">
        <w:t xml:space="preserve"> j.t.),</w:t>
      </w:r>
      <w:r w:rsidR="008407DB">
        <w:t xml:space="preserve"> </w:t>
      </w:r>
      <w:r w:rsidR="008577F4">
        <w:t xml:space="preserve">tym samym przedmiotowa inwestycja zalicza się  do przedsięwzięć mogących potencjalnie znacząco oddziaływać na środowisko, dla których obowiązek przeprowadzenia oceny oddziaływania przedsięwzięcia na środowisko może być wymagany. </w:t>
      </w:r>
    </w:p>
    <w:p w:rsidR="002B47B1" w:rsidRDefault="002B47B1" w:rsidP="00054636">
      <w:pPr>
        <w:spacing w:line="360" w:lineRule="auto"/>
        <w:ind w:firstLine="708"/>
        <w:jc w:val="both"/>
      </w:pPr>
      <w:r>
        <w:t xml:space="preserve">Biorąc pod uwagę  art. 63 ust. 1 ustawy ooś przeanalizowano, że  przedmiotowe przedsięwzięcie będzie  polegało na </w:t>
      </w:r>
      <w:r w:rsidRPr="008E6CD4">
        <w:t xml:space="preserve">budowie </w:t>
      </w:r>
      <w:r>
        <w:t xml:space="preserve">parku solarnego o mocy całkowitej do 1MW wraz z niezbędną infrastrukturą towarzyszącą zlokalizowanego na działce nr ew. 404 obręb Skrzeszewy, </w:t>
      </w:r>
      <w:r w:rsidRPr="008E6CD4">
        <w:t>gmina Pacyna, powiat gostyniński</w:t>
      </w:r>
      <w:r>
        <w:t>.</w:t>
      </w:r>
      <w:r w:rsidR="006135CC">
        <w:t xml:space="preserve"> Całkowita powierzchnia działki, na której planowane jest przedsięwzięcie wynosi 27 500 m², a park solarny będzie zajmował powierzchnię do 10 687 m². W ramach przedmiotowego przedsięwzięcia przewiduje się wykonanie instalacji paneli fotowoltaicznych wraz z infrastrukturą techniczną, w skład której wejdzie do 2173 sztuk modułów fotowoltaicznych o mocy w zakresie od 460 do 1000 Wp każdy, umieszczonych na konstrukcjach stalowych lub aluminiowych. Oddziaływanie</w:t>
      </w:r>
      <w:r w:rsidR="008311C1">
        <w:t xml:space="preserve"> inwestycji zamknie się w granicach działki przeznaczonej pod inwestycję i nie nastąpi kumulacja oddziaływań. </w:t>
      </w:r>
      <w:r w:rsidR="001D13C6">
        <w:t xml:space="preserve">W fazie inwestycji wystąpi zapotrzebowanie na wodę, energię </w:t>
      </w:r>
      <w:r w:rsidR="001D13C6">
        <w:lastRenderedPageBreak/>
        <w:t xml:space="preserve">elektryczną oraz piasek, żwir, </w:t>
      </w:r>
      <w:r w:rsidR="00184C7E">
        <w:t xml:space="preserve">materiały budowlane wykonane z surowców naturalnych. W fazie eksploatacji wystąpi zapotrzebowanie na energię elektryczną i energie cieplną. Faza budowy i eksploatacji wiąże się z wykorzystaniem zasobów przyrody </w:t>
      </w:r>
      <w:r w:rsidR="00054636">
        <w:t>nieożywionej. Analizowany teren</w:t>
      </w:r>
      <w:r w:rsidR="00184C7E">
        <w:t>, na którym realizowane będzie przedmiotowe zamierzenie inwestycyjne, posiada niską wartość przyrodniczą.</w:t>
      </w:r>
      <w:r w:rsidR="00BB4035">
        <w:t xml:space="preserve"> Faza realizacji przedsięwzięcia będzie związana z wytwarzaniem odpadów, które będą gromadzone selektywnie w wydzielonych, oznakowanych, przystosowanych miejscach i będą przekazywane podmiotom posiadającym wymagane prawem zezwolenia właściwego organu na prowadzenie działalności w zakresie gospodarki odpadami, emisją paliw i pyłów do powietrza powstających w trakcie p</w:t>
      </w:r>
      <w:r w:rsidR="00054636">
        <w:t>r</w:t>
      </w:r>
      <w:r w:rsidR="00BB4035">
        <w:t>acy maszyn budowlanych oraz pojazdów, emisją hałasu z pracujących maszyn i sprzętu budowlanego wykorzystywanego do prowadzonych prac. Uciążliwości jakie powstaną w związku z planowaną inwestycja będą miał</w:t>
      </w:r>
      <w:r w:rsidR="0039102A">
        <w:t>y</w:t>
      </w:r>
      <w:r w:rsidR="00BB4035">
        <w:t xml:space="preserve"> charakter okresowy, krótkotrwały i ustąpią z chwilą zakończenia prac budowlanych. </w:t>
      </w:r>
      <w:r w:rsidR="00F702AD">
        <w:t xml:space="preserve">Natomiast w fazie eksploatacji emisja hałasu nastąpi od źródeł stacjonarnych oraz komunikacyjnych. Dla podanych źródeł emisji hałasu podano graniczne parametry akustyczne, które gwarantują dotrzymanie wartość dopuszczalnych hałasu w środowisku. W trakcie funkcjonowania obiektu wystąpią następujące rodzaje emisji do powietrza: emisja zanieczyszczeń z technologicznych źródeł emisji pól elektromagnetycznych oraz emisja zanieczyszczeń z poruszających się po terenie przedsięwzięcia pojazdów. Odpady powstające w trakcie prac serwisowych  będą na bieżąco usuwane z terenu inwestycji. Odpady nie  będą zbierane ani magazynowane na terenie przedsięwzięcia. </w:t>
      </w:r>
      <w:r w:rsidR="00C2246B">
        <w:t xml:space="preserve">Eksploatacja obiektu nie spowoduje negatywnego oddziaływania na poszczególne komponenty środowiska, w tym zdrowie ludzi. </w:t>
      </w:r>
      <w:r w:rsidR="000F3F24">
        <w:t>Analizowane przedsięwzięcie nie jest zaliczane do inwestycji, w przypadku których występuje ryzyko poważnej awarii.</w:t>
      </w:r>
      <w:r w:rsidR="008874F7">
        <w:t xml:space="preserve"> Przedsięwzięcie będzie realizowane poza miejscem występowania obszarów wodno-błotnych, poza obszar</w:t>
      </w:r>
      <w:r w:rsidR="00C6479B">
        <w:t>ami wybrzeży, górskimi, leśnymi, w najbliższej okolicy nie występują jeziora, uzdrowiska, obszary ochrony uzdrowiskowej.</w:t>
      </w:r>
      <w:r w:rsidR="008874F7">
        <w:t xml:space="preserve"> Inwestycja znajduje się poza zasięgiem Głównych Zbiorników wód podziemnych oraz poza obszarami Natura 2000.Przedmiotowe przedsięwzięcie zlokalizowane będzie na terenie, na którym standardy jakości środowiska w odniesieniu do emisji hałasu i jakości powietrza nie zostały przekroczone. Na analizowanym obszarze nie stwierdzono występowania zewidencjonowanych stanowisk archeologicznych, nie występują tu również obiekty</w:t>
      </w:r>
      <w:r w:rsidR="00C6479B">
        <w:t xml:space="preserve"> wpisane do rejestru zabytk</w:t>
      </w:r>
      <w:r w:rsidR="00CC4DAE">
        <w:t>ów. Transgraniczne oddziaływanie</w:t>
      </w:r>
      <w:r w:rsidR="00C6479B">
        <w:t xml:space="preserve"> analizowanej inwestycji na poszczególne elementy środowiska nie jest możliwe  </w:t>
      </w:r>
      <w:r w:rsidR="001A2C97">
        <w:t>ze względu na  udokumentowaną wielkość i lokalny zasięg jej oddziaływania.</w:t>
      </w:r>
    </w:p>
    <w:p w:rsidR="00364911" w:rsidRDefault="00364911" w:rsidP="0096709E">
      <w:pPr>
        <w:spacing w:line="360" w:lineRule="auto"/>
        <w:ind w:firstLine="708"/>
        <w:jc w:val="both"/>
      </w:pPr>
      <w:r>
        <w:lastRenderedPageBreak/>
        <w:t xml:space="preserve">W dniu </w:t>
      </w:r>
      <w:r w:rsidR="00726227">
        <w:t xml:space="preserve">16 stycznia 2023r., </w:t>
      </w:r>
      <w:r>
        <w:t>Wójt Gminy Pacyna zawiadomił strony postępowania o zakończeniu postępowania dow</w:t>
      </w:r>
      <w:r w:rsidR="00726227">
        <w:t>odowego w przedmiotowej sprawie, poprzez obwieszczenie wywieszone na tablicy ogłoszeń Urzędu Gminy w Pacynie oraz umieszczone na stronie bip.pacyna.mazowsze.pl (Biuletyn Informacji Publicznej). W wyznaczonym terminie nie zgłoszono żadnych uwag ani zastrzeżeń.</w:t>
      </w:r>
      <w:r w:rsidR="004F34BF">
        <w:t xml:space="preserve"> </w:t>
      </w:r>
    </w:p>
    <w:p w:rsidR="006E4AC0" w:rsidRDefault="008577F4" w:rsidP="0098123D">
      <w:pPr>
        <w:spacing w:line="360" w:lineRule="auto"/>
        <w:jc w:val="both"/>
      </w:pPr>
      <w:r>
        <w:tab/>
      </w:r>
      <w:r w:rsidR="008E6CD4">
        <w:t xml:space="preserve">Analizując kartę informacyjną </w:t>
      </w:r>
      <w:r w:rsidR="004F34BF">
        <w:t xml:space="preserve">załączoną do wniosku, pozostałą </w:t>
      </w:r>
      <w:r w:rsidR="008E6CD4">
        <w:t>dokumentacje</w:t>
      </w:r>
      <w:r w:rsidR="00754A88">
        <w:t>, uwzględniając art. 63 ust. 1</w:t>
      </w:r>
      <w:r w:rsidR="008E6CD4">
        <w:t xml:space="preserve"> oraz opierając się na wiedzy własnej postanowiono w całości uwzględnić opinie Regionalnego Dyrektora Ochrony Środowiska w Warszawie, Dyrektora Zarządu Zlewni w Łowiczu oraz Państwowego Powiatowego Inspektora</w:t>
      </w:r>
      <w:r w:rsidR="006E4AC0">
        <w:t xml:space="preserve"> Sanitarnego w Gostyninie. </w:t>
      </w:r>
    </w:p>
    <w:p w:rsidR="0029385F" w:rsidRDefault="0029385F" w:rsidP="006E4AC0">
      <w:pPr>
        <w:spacing w:line="360" w:lineRule="auto"/>
        <w:ind w:firstLine="708"/>
        <w:jc w:val="both"/>
      </w:pPr>
      <w:r>
        <w:t xml:space="preserve">Biorąc powyższe pod uwagę oraz mając na względzie spełnienie wymogów i warunków w zakresie środowiska, orzeczono jak w sentencji. </w:t>
      </w:r>
    </w:p>
    <w:p w:rsidR="0013334D" w:rsidRDefault="0013334D" w:rsidP="00834AD0">
      <w:pPr>
        <w:spacing w:line="360" w:lineRule="auto"/>
      </w:pPr>
    </w:p>
    <w:p w:rsidR="006E4AC0" w:rsidRDefault="0013334D" w:rsidP="0013334D">
      <w:pPr>
        <w:spacing w:line="360" w:lineRule="auto"/>
        <w:jc w:val="center"/>
      </w:pPr>
      <w:r>
        <w:t>Pouczenie</w:t>
      </w:r>
    </w:p>
    <w:p w:rsidR="00367A10" w:rsidRDefault="0013334D" w:rsidP="00754A88">
      <w:pPr>
        <w:spacing w:line="360" w:lineRule="auto"/>
        <w:ind w:firstLine="708"/>
      </w:pPr>
      <w:r>
        <w:t>Od niniejszej decyzji pr</w:t>
      </w:r>
      <w:r w:rsidR="0084048F">
        <w:t>zysługuje stronom odwołanie do S</w:t>
      </w:r>
      <w:r>
        <w:t>amorządowego Kolegium Odwoławczego w Płocku</w:t>
      </w:r>
      <w:r w:rsidR="005300F6">
        <w:t xml:space="preserve"> ul. Kolegialna 20B</w:t>
      </w:r>
      <w:r>
        <w:t>, za pośrednictwem Wójta Gminy Pacyna w terminie 14 dni od dnia jej doręczenia.</w:t>
      </w:r>
      <w:r w:rsidR="00EB608D">
        <w:t xml:space="preserve"> Zgodnie z </w:t>
      </w:r>
      <w:r w:rsidR="00EB608D" w:rsidRPr="00EB608D">
        <w:t>art. 127a § 1 k.p.a.</w:t>
      </w:r>
      <w:r w:rsidR="00B21958">
        <w:t xml:space="preserve"> </w:t>
      </w:r>
      <w:r w:rsidR="000B6582">
        <w:t>w</w:t>
      </w:r>
      <w:r w:rsidR="00EB608D" w:rsidRPr="00EB608D">
        <w:t xml:space="preserve"> trakcie biegu terminu do wniesienia odwołania strona może zrzec się prawa do wniesienia odwołania, składając stosowne oświadczenie organowi, który decyzję wydał, nie później niż w terminie 14 </w:t>
      </w:r>
      <w:r w:rsidR="00EB608D">
        <w:t>dni od dnia doręczenia decyzji.</w:t>
      </w:r>
    </w:p>
    <w:p w:rsidR="0013334D" w:rsidRDefault="0013334D" w:rsidP="0013334D">
      <w:pPr>
        <w:spacing w:line="360" w:lineRule="auto"/>
      </w:pPr>
    </w:p>
    <w:p w:rsidR="00754A88" w:rsidRDefault="00754A88" w:rsidP="0013334D">
      <w:pPr>
        <w:spacing w:line="360" w:lineRule="auto"/>
      </w:pPr>
    </w:p>
    <w:p w:rsidR="00367A10" w:rsidRDefault="0013334D" w:rsidP="00367A10">
      <w:pPr>
        <w:spacing w:line="360" w:lineRule="auto"/>
        <w:jc w:val="both"/>
      </w:pPr>
      <w:r>
        <w:t>Załączniki:</w:t>
      </w:r>
    </w:p>
    <w:p w:rsidR="0013334D" w:rsidRDefault="00367A10" w:rsidP="00367A10">
      <w:pPr>
        <w:spacing w:line="360" w:lineRule="auto"/>
        <w:jc w:val="both"/>
      </w:pPr>
      <w:r>
        <w:t xml:space="preserve">1.  </w:t>
      </w:r>
      <w:r w:rsidR="0013334D">
        <w:t>Charakterystyka pr</w:t>
      </w:r>
      <w:r>
        <w:t>zedsięwzięcia.</w:t>
      </w:r>
    </w:p>
    <w:p w:rsidR="0013334D" w:rsidRDefault="0013334D" w:rsidP="0013334D">
      <w:pPr>
        <w:spacing w:line="360" w:lineRule="auto"/>
      </w:pPr>
    </w:p>
    <w:p w:rsidR="00367A10" w:rsidRDefault="00367A10" w:rsidP="0013334D">
      <w:pPr>
        <w:spacing w:line="360" w:lineRule="auto"/>
      </w:pPr>
    </w:p>
    <w:p w:rsidR="00367A10" w:rsidRDefault="00367A10" w:rsidP="0013334D">
      <w:pPr>
        <w:spacing w:line="360" w:lineRule="auto"/>
      </w:pP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>Otrzymują:</w:t>
      </w: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>1.Wnioskodawca</w:t>
      </w: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 xml:space="preserve">2.Strony postepowania </w:t>
      </w:r>
      <w:r w:rsidR="002C7998" w:rsidRPr="002D131F">
        <w:rPr>
          <w:sz w:val="20"/>
          <w:szCs w:val="20"/>
        </w:rPr>
        <w:t>w aktach sprawy</w:t>
      </w: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>3. A/a</w:t>
      </w: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</w:p>
    <w:p w:rsidR="0013334D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>Do wiadomości:</w:t>
      </w:r>
    </w:p>
    <w:p w:rsidR="00DB49A7" w:rsidRPr="002D131F" w:rsidRDefault="0013334D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 xml:space="preserve">1.Regionalny Dyrektor Ochrony </w:t>
      </w:r>
      <w:r w:rsidR="00DB49A7" w:rsidRPr="002D131F">
        <w:rPr>
          <w:sz w:val="20"/>
          <w:szCs w:val="20"/>
        </w:rPr>
        <w:t xml:space="preserve"> Środowiska w Warszawie </w:t>
      </w:r>
    </w:p>
    <w:p w:rsidR="00367A10" w:rsidRDefault="00DB49A7" w:rsidP="0013334D">
      <w:pPr>
        <w:spacing w:line="360" w:lineRule="auto"/>
        <w:rPr>
          <w:sz w:val="20"/>
          <w:szCs w:val="20"/>
        </w:rPr>
      </w:pPr>
      <w:r w:rsidRPr="002D131F">
        <w:rPr>
          <w:sz w:val="20"/>
          <w:szCs w:val="20"/>
        </w:rPr>
        <w:t xml:space="preserve">2. </w:t>
      </w:r>
      <w:r w:rsidR="00AF117D" w:rsidRPr="002D131F">
        <w:rPr>
          <w:sz w:val="20"/>
          <w:szCs w:val="20"/>
        </w:rPr>
        <w:t>Starostwo Powiatowe w Gostyninie</w:t>
      </w:r>
    </w:p>
    <w:p w:rsidR="00367A10" w:rsidRPr="002D131F" w:rsidRDefault="00367A10" w:rsidP="0013334D">
      <w:pPr>
        <w:spacing w:line="360" w:lineRule="auto"/>
        <w:rPr>
          <w:sz w:val="20"/>
          <w:szCs w:val="20"/>
        </w:rPr>
      </w:pPr>
    </w:p>
    <w:p w:rsidR="00AF117D" w:rsidRPr="000B401E" w:rsidRDefault="000B401E" w:rsidP="0013334D">
      <w:pPr>
        <w:spacing w:line="360" w:lineRule="auto"/>
        <w:rPr>
          <w:b/>
        </w:rPr>
      </w:pPr>
      <w:r w:rsidRPr="000B401E">
        <w:rPr>
          <w:b/>
        </w:rPr>
        <w:t xml:space="preserve">II. </w:t>
      </w:r>
      <w:r w:rsidR="00AF117D" w:rsidRPr="000B401E">
        <w:rPr>
          <w:b/>
        </w:rPr>
        <w:t>Charakterystyka przedsięwzięcia</w:t>
      </w:r>
    </w:p>
    <w:p w:rsidR="00F75F00" w:rsidRDefault="00970875" w:rsidP="0013334D">
      <w:pPr>
        <w:spacing w:line="360" w:lineRule="auto"/>
      </w:pPr>
      <w:r>
        <w:tab/>
        <w:t xml:space="preserve">Planowane przedsięwzięcie to budowa </w:t>
      </w:r>
      <w:r w:rsidR="00E41591">
        <w:t xml:space="preserve">parku solarnego o mocy całkowitej do 1 MW wraz z niezbędna infrastrukturą towarzyszącą, zlokalizowanego na działce nr ew. 404 obręb Skrzeszewy,  </w:t>
      </w:r>
      <w:r>
        <w:t>gmina Pacyna, powiat gostyniński, województwo mazowieckie.</w:t>
      </w:r>
    </w:p>
    <w:p w:rsidR="00E41591" w:rsidRDefault="00970875" w:rsidP="00F75F00">
      <w:pPr>
        <w:spacing w:line="360" w:lineRule="auto"/>
        <w:ind w:firstLine="708"/>
      </w:pPr>
      <w:r>
        <w:t xml:space="preserve"> Zgodnie z § 3 ust. 1 pkt. 54 </w:t>
      </w:r>
      <w:r w:rsidRPr="00FA1341">
        <w:t xml:space="preserve">b Rozporządzenia Rady Ministrów z dnia </w:t>
      </w:r>
      <w:r>
        <w:t>10 września 2019</w:t>
      </w:r>
      <w:r w:rsidRPr="00FA1341">
        <w:t xml:space="preserve"> r. w sprawie </w:t>
      </w:r>
      <w:r w:rsidRPr="00FA1341">
        <w:rPr>
          <w:bCs/>
        </w:rPr>
        <w:t>przedsięwzięć mogących znacząco oddziaływać na środowisko</w:t>
      </w:r>
      <w:r w:rsidRPr="00FA1341">
        <w:t xml:space="preserve"> (Dz. U. z 201</w:t>
      </w:r>
      <w:r>
        <w:t>9</w:t>
      </w:r>
      <w:r w:rsidRPr="00FA1341">
        <w:t xml:space="preserve"> r. poz. </w:t>
      </w:r>
      <w:r>
        <w:t>1839</w:t>
      </w:r>
      <w:r w:rsidRPr="00FA1341">
        <w:t xml:space="preserve"> j.t.),</w:t>
      </w:r>
      <w:r>
        <w:t xml:space="preserve"> planowane przedsięwzięcie należy do grupy  przedsięwzięć mogących potencjalnie znacząco oddziaływać na środowisko, tj. zabudowa przemysłowa, w tym zabudowa systemami fotowoltaicznymi, o powierzchni zabudowy nie mniejszej niż 1 ha na obszarach innych </w:t>
      </w:r>
      <w:r w:rsidR="00223013">
        <w:t xml:space="preserve">niż wymienione w lit. a. ww. rozporządzenia. </w:t>
      </w:r>
    </w:p>
    <w:p w:rsidR="00811337" w:rsidRDefault="00811337" w:rsidP="00F75F00">
      <w:pPr>
        <w:spacing w:line="360" w:lineRule="auto"/>
        <w:ind w:firstLine="708"/>
      </w:pPr>
      <w:r>
        <w:t>Całkowita powierzchnia działki, na której planowane jest przedsięwzięcie wynosi 27 500 m², a park solarny będzie zajmował powierzchnię do 10 687 m².</w:t>
      </w:r>
    </w:p>
    <w:p w:rsidR="00E41591" w:rsidRDefault="00E41591" w:rsidP="00F75F00">
      <w:pPr>
        <w:spacing w:line="360" w:lineRule="auto"/>
        <w:ind w:firstLine="708"/>
      </w:pPr>
      <w:r>
        <w:t xml:space="preserve">W ramach przedmiotowego przedsięwzięcia przewiduje się wykonanie instalacji paneli fotowoltaicznych </w:t>
      </w:r>
      <w:r w:rsidR="0081756B">
        <w:t xml:space="preserve">wraz z infrastrukturą techniczną, w skład której wejdzie do 2173 sztuk modułów fotowoltaicznych o mocy w zakresie od 460 do 1000 Wp każdy, umieszczonych na konstrukcjach stalowych lub aluminiowych: transformator  (olejowy lub suchy), falownik DC/AC, okablowanie solarne, kontenerowa rozdzielnica, układy pomiarowo – zabezpieczające, elektroenergetyczne linie kablowe, telekomunikacyjne linie kablowe, </w:t>
      </w:r>
      <w:r w:rsidR="00805671">
        <w:t xml:space="preserve">instalacje odgromowe, przyłącze energii elektrycznej i inne oprzyrządowanie), wewnętrzna droga dojazdowa. Teren inwestycji będzie ogrodzony do wysokości </w:t>
      </w:r>
      <w:r w:rsidR="00714404">
        <w:t xml:space="preserve">3 m. </w:t>
      </w:r>
      <w:r w:rsidR="00811337">
        <w:t xml:space="preserve">Moduły będą rozmieszczane w rzędach, pomiędzy którymi odległość wynosiła będzie </w:t>
      </w:r>
      <w:r w:rsidR="00737396">
        <w:t>od 2 do 12 m.</w:t>
      </w:r>
    </w:p>
    <w:p w:rsidR="00811337" w:rsidRDefault="006E5A80" w:rsidP="00F75F00">
      <w:pPr>
        <w:spacing w:line="360" w:lineRule="auto"/>
        <w:ind w:firstLine="708"/>
      </w:pPr>
      <w:r>
        <w:t xml:space="preserve">Obszar inwestycji jest położony w granicach Jednolitej Części Wód Podziemnych nr 63 (PLGW200063) o powierzchni 5352,1 km². Przeważająca część obszarów </w:t>
      </w:r>
      <w:r w:rsidR="003D608E">
        <w:t>leżących w obrąbie zbiornika to tereny rolne (80,45%) oraz obszary leśne i zielone  (14,55%). Pozostałą część stanowią obszary antropogeniczne (4,51%), wodne (0,33%) oraz podmokłe (0,15%).</w:t>
      </w:r>
      <w:r w:rsidR="00461251">
        <w:t xml:space="preserve"> </w:t>
      </w:r>
      <w:r w:rsidR="002809E1">
        <w:t>Teren planowanego przedsięwzięcia sąsiaduje z gruntami ornymi. Najbliższa zabudowa zlokalizowana jest od strony zachodniej w odległości około 75-80 metrów od granicy terenu przeznaczonego pod inwestycje. W pobliżu, od strony wschodniej pojawiają się gatunki roślin łąkowych</w:t>
      </w:r>
      <w:r w:rsidR="00B9636C">
        <w:t xml:space="preserve"> i ruderalnych, nie występują grzyby i porosty. Na terenie inwestycji nie występują również gatunki roślin i porostów chronionych  lub zagrożonych w skali kraju czy regionu, nie występują tez siedliska przyrodnicze o znaczeniu wspólnotowym. Występujące siedliska mają charakter antropogeniczny i są przekształcone rolniczo i nie stanowią miejsc cennych przyrodniczo.  </w:t>
      </w:r>
      <w:r w:rsidR="00737396">
        <w:t xml:space="preserve">Na terenie przedsięwzięcia nie stwierdzono występowania płazów, gadów ani </w:t>
      </w:r>
      <w:r w:rsidR="00737396">
        <w:lastRenderedPageBreak/>
        <w:t xml:space="preserve">ssaków, natomiast występowały ptaki tj. pliszka żółta, grzywacz Columba oraz szpaki. </w:t>
      </w:r>
      <w:r w:rsidR="00D512A3">
        <w:t xml:space="preserve">W fazie realizacji inwestycji wystąpi zaopatrzenie na wodę, energie elektryczną oraz piasek, żwir, materiały budowalne wykonane z surowców naturalnych. W fazie eksploatacji </w:t>
      </w:r>
      <w:r w:rsidR="001B6F5E">
        <w:t xml:space="preserve">nie </w:t>
      </w:r>
      <w:r w:rsidR="00126F91">
        <w:t xml:space="preserve">będą wykorzystywane surowce naturalne, jednak </w:t>
      </w:r>
      <w:r w:rsidR="00D512A3">
        <w:t xml:space="preserve">wystąpi zapotrzebowanie na energie elektryczną i energie cieplną. </w:t>
      </w:r>
      <w:r w:rsidR="00223830">
        <w:t xml:space="preserve">W fazie eksploatacji nastąpi emisja hałasu od źródeł stacjonarnych oraz komunikacyjnych.   </w:t>
      </w:r>
      <w:r w:rsidR="00E00538">
        <w:t xml:space="preserve">Przedsięwzięcie będzie zlokalizowane poza </w:t>
      </w:r>
      <w:r w:rsidR="00223830">
        <w:t xml:space="preserve"> miejscem występowania obszarów wodno-błotnych oraz poza </w:t>
      </w:r>
      <w:r w:rsidR="00E00538">
        <w:t xml:space="preserve">obszarami  górskimi, leśnymi, obszarami wybrzeży,  obszarem Natura 2000. </w:t>
      </w:r>
    </w:p>
    <w:p w:rsidR="00C208F3" w:rsidRDefault="005A01F6" w:rsidP="0013334D">
      <w:pPr>
        <w:spacing w:line="360" w:lineRule="auto"/>
      </w:pPr>
      <w:r>
        <w:t xml:space="preserve"> </w:t>
      </w:r>
    </w:p>
    <w:sectPr w:rsidR="00C2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CE" w:rsidRDefault="004B6CCE" w:rsidP="00126F91">
      <w:r>
        <w:separator/>
      </w:r>
    </w:p>
  </w:endnote>
  <w:endnote w:type="continuationSeparator" w:id="0">
    <w:p w:rsidR="004B6CCE" w:rsidRDefault="004B6CCE" w:rsidP="0012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CE" w:rsidRDefault="004B6CCE" w:rsidP="00126F91">
      <w:r>
        <w:separator/>
      </w:r>
    </w:p>
  </w:footnote>
  <w:footnote w:type="continuationSeparator" w:id="0">
    <w:p w:rsidR="004B6CCE" w:rsidRDefault="004B6CCE" w:rsidP="0012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CF0"/>
    <w:multiLevelType w:val="multilevel"/>
    <w:tmpl w:val="FF840152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3F491B5D"/>
    <w:multiLevelType w:val="hybridMultilevel"/>
    <w:tmpl w:val="36F83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7CF2"/>
    <w:multiLevelType w:val="hybridMultilevel"/>
    <w:tmpl w:val="BC3E4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ascii="Times New Roman" w:hAnsi="Times New Roman" w:cs="Times New Roman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rPr>
          <w:rFonts w:cs="Times New Roman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72"/>
    <w:rsid w:val="00054636"/>
    <w:rsid w:val="00062850"/>
    <w:rsid w:val="00063ABE"/>
    <w:rsid w:val="00073235"/>
    <w:rsid w:val="00080A00"/>
    <w:rsid w:val="00090182"/>
    <w:rsid w:val="000908D3"/>
    <w:rsid w:val="00090F6F"/>
    <w:rsid w:val="000A6971"/>
    <w:rsid w:val="000B401E"/>
    <w:rsid w:val="000B6582"/>
    <w:rsid w:val="000C090A"/>
    <w:rsid w:val="000D304F"/>
    <w:rsid w:val="000D6CDF"/>
    <w:rsid w:val="000E32DA"/>
    <w:rsid w:val="000F0BAB"/>
    <w:rsid w:val="000F3F24"/>
    <w:rsid w:val="000F79D2"/>
    <w:rsid w:val="00104A68"/>
    <w:rsid w:val="00120BDC"/>
    <w:rsid w:val="00120EC4"/>
    <w:rsid w:val="00126F91"/>
    <w:rsid w:val="0013334D"/>
    <w:rsid w:val="001363AA"/>
    <w:rsid w:val="00136AC6"/>
    <w:rsid w:val="00141B2F"/>
    <w:rsid w:val="0014516B"/>
    <w:rsid w:val="001527F8"/>
    <w:rsid w:val="0015290C"/>
    <w:rsid w:val="00165876"/>
    <w:rsid w:val="001756EB"/>
    <w:rsid w:val="00184C7E"/>
    <w:rsid w:val="00195D94"/>
    <w:rsid w:val="00196A2D"/>
    <w:rsid w:val="001A2C97"/>
    <w:rsid w:val="001A727D"/>
    <w:rsid w:val="001B6F5E"/>
    <w:rsid w:val="001C0200"/>
    <w:rsid w:val="001C244C"/>
    <w:rsid w:val="001D073A"/>
    <w:rsid w:val="001D13C6"/>
    <w:rsid w:val="001D1AB9"/>
    <w:rsid w:val="001D224C"/>
    <w:rsid w:val="001E2BD9"/>
    <w:rsid w:val="001F1359"/>
    <w:rsid w:val="001F315C"/>
    <w:rsid w:val="001F7CA0"/>
    <w:rsid w:val="00201E98"/>
    <w:rsid w:val="002027D2"/>
    <w:rsid w:val="00217CD0"/>
    <w:rsid w:val="00223013"/>
    <w:rsid w:val="00223830"/>
    <w:rsid w:val="00234570"/>
    <w:rsid w:val="00240C4C"/>
    <w:rsid w:val="0026472F"/>
    <w:rsid w:val="00265D16"/>
    <w:rsid w:val="002809E1"/>
    <w:rsid w:val="00284F93"/>
    <w:rsid w:val="0029385F"/>
    <w:rsid w:val="00296333"/>
    <w:rsid w:val="002A0C0B"/>
    <w:rsid w:val="002B3E2A"/>
    <w:rsid w:val="002B47B1"/>
    <w:rsid w:val="002C7998"/>
    <w:rsid w:val="002D131F"/>
    <w:rsid w:val="002E26B1"/>
    <w:rsid w:val="002E4E3D"/>
    <w:rsid w:val="002F05AB"/>
    <w:rsid w:val="002F79CD"/>
    <w:rsid w:val="00314F1A"/>
    <w:rsid w:val="003244A3"/>
    <w:rsid w:val="00362239"/>
    <w:rsid w:val="00364596"/>
    <w:rsid w:val="00364911"/>
    <w:rsid w:val="00367A10"/>
    <w:rsid w:val="00370EC5"/>
    <w:rsid w:val="0039102A"/>
    <w:rsid w:val="003A4DC0"/>
    <w:rsid w:val="003B03B1"/>
    <w:rsid w:val="003C601A"/>
    <w:rsid w:val="003D22C0"/>
    <w:rsid w:val="003D2E61"/>
    <w:rsid w:val="003D608E"/>
    <w:rsid w:val="003F0BDD"/>
    <w:rsid w:val="003F0D7F"/>
    <w:rsid w:val="003F212C"/>
    <w:rsid w:val="003F4B26"/>
    <w:rsid w:val="00400848"/>
    <w:rsid w:val="004054B6"/>
    <w:rsid w:val="0045537C"/>
    <w:rsid w:val="00461251"/>
    <w:rsid w:val="00470667"/>
    <w:rsid w:val="004819AE"/>
    <w:rsid w:val="004951AA"/>
    <w:rsid w:val="004A33B9"/>
    <w:rsid w:val="004B6CCE"/>
    <w:rsid w:val="004D7E0C"/>
    <w:rsid w:val="004E2000"/>
    <w:rsid w:val="004E6EA5"/>
    <w:rsid w:val="004F2DDC"/>
    <w:rsid w:val="004F34BF"/>
    <w:rsid w:val="005062AB"/>
    <w:rsid w:val="00506D4B"/>
    <w:rsid w:val="00526453"/>
    <w:rsid w:val="00530016"/>
    <w:rsid w:val="005300F6"/>
    <w:rsid w:val="005341E6"/>
    <w:rsid w:val="00546E8B"/>
    <w:rsid w:val="00554A20"/>
    <w:rsid w:val="0056634C"/>
    <w:rsid w:val="00572368"/>
    <w:rsid w:val="005826BB"/>
    <w:rsid w:val="005847ED"/>
    <w:rsid w:val="005A01F6"/>
    <w:rsid w:val="005B20B2"/>
    <w:rsid w:val="005C1CC7"/>
    <w:rsid w:val="005C437A"/>
    <w:rsid w:val="005E3948"/>
    <w:rsid w:val="006068CC"/>
    <w:rsid w:val="006074E8"/>
    <w:rsid w:val="00607E25"/>
    <w:rsid w:val="006122B5"/>
    <w:rsid w:val="006135CC"/>
    <w:rsid w:val="00644E9A"/>
    <w:rsid w:val="006524EE"/>
    <w:rsid w:val="00655BB4"/>
    <w:rsid w:val="00660838"/>
    <w:rsid w:val="00665E49"/>
    <w:rsid w:val="006A56A6"/>
    <w:rsid w:val="006A7C9A"/>
    <w:rsid w:val="006D5B3B"/>
    <w:rsid w:val="006D791C"/>
    <w:rsid w:val="006E057E"/>
    <w:rsid w:val="006E38F7"/>
    <w:rsid w:val="006E4AC0"/>
    <w:rsid w:val="006E5A80"/>
    <w:rsid w:val="006F160F"/>
    <w:rsid w:val="00701F44"/>
    <w:rsid w:val="00714404"/>
    <w:rsid w:val="00717669"/>
    <w:rsid w:val="00723782"/>
    <w:rsid w:val="00726227"/>
    <w:rsid w:val="0073223D"/>
    <w:rsid w:val="00737396"/>
    <w:rsid w:val="0075188C"/>
    <w:rsid w:val="00754A88"/>
    <w:rsid w:val="007612FE"/>
    <w:rsid w:val="00763033"/>
    <w:rsid w:val="00790149"/>
    <w:rsid w:val="00794EFD"/>
    <w:rsid w:val="007A09E4"/>
    <w:rsid w:val="007B7B85"/>
    <w:rsid w:val="007C0BF7"/>
    <w:rsid w:val="007D2445"/>
    <w:rsid w:val="00805671"/>
    <w:rsid w:val="00811337"/>
    <w:rsid w:val="00811B0D"/>
    <w:rsid w:val="00812ECC"/>
    <w:rsid w:val="0081756B"/>
    <w:rsid w:val="00826A69"/>
    <w:rsid w:val="008311C1"/>
    <w:rsid w:val="00834AD0"/>
    <w:rsid w:val="0084048F"/>
    <w:rsid w:val="008407DB"/>
    <w:rsid w:val="0084372C"/>
    <w:rsid w:val="00844B04"/>
    <w:rsid w:val="008508BD"/>
    <w:rsid w:val="0085344D"/>
    <w:rsid w:val="008577F4"/>
    <w:rsid w:val="00857DEA"/>
    <w:rsid w:val="00872062"/>
    <w:rsid w:val="008874F7"/>
    <w:rsid w:val="008C5F91"/>
    <w:rsid w:val="008D5F3A"/>
    <w:rsid w:val="008E6CD4"/>
    <w:rsid w:val="008E74E7"/>
    <w:rsid w:val="008F3A11"/>
    <w:rsid w:val="00905E82"/>
    <w:rsid w:val="0092195C"/>
    <w:rsid w:val="0092244E"/>
    <w:rsid w:val="0092669B"/>
    <w:rsid w:val="00927CB1"/>
    <w:rsid w:val="0093487C"/>
    <w:rsid w:val="00954481"/>
    <w:rsid w:val="00956298"/>
    <w:rsid w:val="0096709E"/>
    <w:rsid w:val="00970875"/>
    <w:rsid w:val="00972A37"/>
    <w:rsid w:val="0098123D"/>
    <w:rsid w:val="00993AE0"/>
    <w:rsid w:val="009A353C"/>
    <w:rsid w:val="009C645E"/>
    <w:rsid w:val="009E40A3"/>
    <w:rsid w:val="009E68C3"/>
    <w:rsid w:val="009F19AD"/>
    <w:rsid w:val="00A33200"/>
    <w:rsid w:val="00A3413F"/>
    <w:rsid w:val="00A46DE0"/>
    <w:rsid w:val="00A54E77"/>
    <w:rsid w:val="00A762AD"/>
    <w:rsid w:val="00A8349C"/>
    <w:rsid w:val="00A87DF5"/>
    <w:rsid w:val="00AB6C40"/>
    <w:rsid w:val="00AC1E46"/>
    <w:rsid w:val="00AC6427"/>
    <w:rsid w:val="00AE29B2"/>
    <w:rsid w:val="00AE4852"/>
    <w:rsid w:val="00AF117D"/>
    <w:rsid w:val="00AF1F6F"/>
    <w:rsid w:val="00AF5C61"/>
    <w:rsid w:val="00AF5C8A"/>
    <w:rsid w:val="00B07416"/>
    <w:rsid w:val="00B1451F"/>
    <w:rsid w:val="00B21958"/>
    <w:rsid w:val="00B23980"/>
    <w:rsid w:val="00B32881"/>
    <w:rsid w:val="00B35CF9"/>
    <w:rsid w:val="00B37818"/>
    <w:rsid w:val="00B80E95"/>
    <w:rsid w:val="00B82B7A"/>
    <w:rsid w:val="00B84BC6"/>
    <w:rsid w:val="00B93CB9"/>
    <w:rsid w:val="00B9636C"/>
    <w:rsid w:val="00B97128"/>
    <w:rsid w:val="00BA4472"/>
    <w:rsid w:val="00BA6233"/>
    <w:rsid w:val="00BB4035"/>
    <w:rsid w:val="00BB6CFE"/>
    <w:rsid w:val="00BC1B72"/>
    <w:rsid w:val="00BE36C8"/>
    <w:rsid w:val="00BF60D7"/>
    <w:rsid w:val="00C208F3"/>
    <w:rsid w:val="00C20DF0"/>
    <w:rsid w:val="00C20FE6"/>
    <w:rsid w:val="00C2246B"/>
    <w:rsid w:val="00C3704F"/>
    <w:rsid w:val="00C3759A"/>
    <w:rsid w:val="00C45556"/>
    <w:rsid w:val="00C62917"/>
    <w:rsid w:val="00C63EFA"/>
    <w:rsid w:val="00C6479B"/>
    <w:rsid w:val="00CA3A52"/>
    <w:rsid w:val="00CC2F62"/>
    <w:rsid w:val="00CC4DAE"/>
    <w:rsid w:val="00CC6D18"/>
    <w:rsid w:val="00CC7313"/>
    <w:rsid w:val="00CF0C55"/>
    <w:rsid w:val="00CF7BCF"/>
    <w:rsid w:val="00D1705E"/>
    <w:rsid w:val="00D24243"/>
    <w:rsid w:val="00D30C5D"/>
    <w:rsid w:val="00D512A3"/>
    <w:rsid w:val="00D52DB4"/>
    <w:rsid w:val="00D60B70"/>
    <w:rsid w:val="00D664BD"/>
    <w:rsid w:val="00D72CEC"/>
    <w:rsid w:val="00D73014"/>
    <w:rsid w:val="00D9348C"/>
    <w:rsid w:val="00DA1483"/>
    <w:rsid w:val="00DB49A7"/>
    <w:rsid w:val="00DC37AA"/>
    <w:rsid w:val="00DD05CB"/>
    <w:rsid w:val="00DD4CC3"/>
    <w:rsid w:val="00DD5957"/>
    <w:rsid w:val="00DF5077"/>
    <w:rsid w:val="00E00538"/>
    <w:rsid w:val="00E03257"/>
    <w:rsid w:val="00E15E06"/>
    <w:rsid w:val="00E16727"/>
    <w:rsid w:val="00E25A68"/>
    <w:rsid w:val="00E3652B"/>
    <w:rsid w:val="00E4040A"/>
    <w:rsid w:val="00E41412"/>
    <w:rsid w:val="00E41591"/>
    <w:rsid w:val="00E41ECC"/>
    <w:rsid w:val="00E453E1"/>
    <w:rsid w:val="00E536A5"/>
    <w:rsid w:val="00E63D89"/>
    <w:rsid w:val="00E71330"/>
    <w:rsid w:val="00E765FA"/>
    <w:rsid w:val="00E85E7B"/>
    <w:rsid w:val="00E90832"/>
    <w:rsid w:val="00E915DA"/>
    <w:rsid w:val="00E925E6"/>
    <w:rsid w:val="00EB2937"/>
    <w:rsid w:val="00EB44E0"/>
    <w:rsid w:val="00EB608D"/>
    <w:rsid w:val="00EC7937"/>
    <w:rsid w:val="00ED0176"/>
    <w:rsid w:val="00ED6510"/>
    <w:rsid w:val="00EF0388"/>
    <w:rsid w:val="00F30F69"/>
    <w:rsid w:val="00F33C6A"/>
    <w:rsid w:val="00F702AD"/>
    <w:rsid w:val="00F72C7B"/>
    <w:rsid w:val="00F7565C"/>
    <w:rsid w:val="00F75F00"/>
    <w:rsid w:val="00FB14AB"/>
    <w:rsid w:val="00FC016C"/>
    <w:rsid w:val="00FC06FF"/>
    <w:rsid w:val="00FE2BDB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B7BC8-1DEE-4DB3-9E97-88FBAFE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C1B72"/>
    <w:pPr>
      <w:ind w:left="720"/>
      <w:contextualSpacing/>
    </w:pPr>
  </w:style>
  <w:style w:type="numbering" w:customStyle="1" w:styleId="WW8Num23">
    <w:name w:val="WW8Num23"/>
    <w:rsid w:val="00BC1B7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5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5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074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F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978D-F607-41B5-8BCA-4DB85B1B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11</Pages>
  <Words>3663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o_kwiecinska</cp:lastModifiedBy>
  <cp:revision>263</cp:revision>
  <cp:lastPrinted>2023-02-01T10:22:00Z</cp:lastPrinted>
  <dcterms:created xsi:type="dcterms:W3CDTF">2021-05-18T11:38:00Z</dcterms:created>
  <dcterms:modified xsi:type="dcterms:W3CDTF">2023-02-01T10:29:00Z</dcterms:modified>
</cp:coreProperties>
</file>