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C9" w:rsidRPr="00C35FB4" w:rsidRDefault="00070FC9" w:rsidP="00070FC9">
      <w:pPr>
        <w:spacing w:after="0"/>
        <w:jc w:val="right"/>
        <w:rPr>
          <w:rFonts w:ascii="Garamond" w:hAnsi="Garamond"/>
          <w:i/>
          <w:sz w:val="24"/>
          <w:szCs w:val="24"/>
        </w:rPr>
      </w:pPr>
    </w:p>
    <w:p w:rsidR="00070FC9" w:rsidRPr="00C35FB4" w:rsidRDefault="00533AF5" w:rsidP="00070FC9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Załącznik do uchwały 101/XVIII/2020</w:t>
      </w:r>
    </w:p>
    <w:p w:rsidR="00070FC9" w:rsidRPr="00C35FB4" w:rsidRDefault="00070FC9" w:rsidP="00070FC9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</w:t>
      </w:r>
      <w:r w:rsidRPr="00C35FB4">
        <w:rPr>
          <w:rFonts w:ascii="Garamond" w:hAnsi="Garamond"/>
          <w:sz w:val="24"/>
          <w:szCs w:val="24"/>
        </w:rPr>
        <w:t>Rady Gminy Pacyna</w:t>
      </w:r>
    </w:p>
    <w:p w:rsidR="00070FC9" w:rsidRPr="00C35FB4" w:rsidRDefault="00070FC9" w:rsidP="00070FC9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</w:t>
      </w:r>
      <w:r w:rsidR="00533AF5">
        <w:rPr>
          <w:rFonts w:ascii="Garamond" w:hAnsi="Garamond"/>
          <w:sz w:val="24"/>
          <w:szCs w:val="24"/>
        </w:rPr>
        <w:t xml:space="preserve">z dnia  29 </w:t>
      </w:r>
      <w:bookmarkStart w:id="0" w:name="_GoBack"/>
      <w:bookmarkEnd w:id="0"/>
      <w:r w:rsidR="009E109D">
        <w:rPr>
          <w:rFonts w:ascii="Garamond" w:hAnsi="Garamond"/>
          <w:sz w:val="24"/>
          <w:szCs w:val="24"/>
        </w:rPr>
        <w:t xml:space="preserve"> grudnia 2020</w:t>
      </w:r>
      <w:r w:rsidRPr="00C35FB4">
        <w:rPr>
          <w:rFonts w:ascii="Garamond" w:hAnsi="Garamond"/>
          <w:sz w:val="24"/>
          <w:szCs w:val="24"/>
        </w:rPr>
        <w:t xml:space="preserve"> r.</w:t>
      </w:r>
    </w:p>
    <w:p w:rsidR="00070FC9" w:rsidRDefault="00070FC9" w:rsidP="00070FC9">
      <w:pPr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  <w:r w:rsidRPr="009A7F45">
        <w:rPr>
          <w:rFonts w:ascii="Arial" w:hAnsi="Arial" w:cs="Arial"/>
          <w:b/>
          <w:noProof/>
          <w:sz w:val="26"/>
          <w:szCs w:val="26"/>
          <w:lang w:eastAsia="pl-PL"/>
        </w:rPr>
        <w:drawing>
          <wp:inline distT="0" distB="0" distL="0" distR="0" wp14:anchorId="03FC5291" wp14:editId="01F848A4">
            <wp:extent cx="1190625" cy="1390650"/>
            <wp:effectExtent l="0" t="0" r="9525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Pr="00F12E00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  <w:r w:rsidRPr="00F12E00">
        <w:rPr>
          <w:rFonts w:ascii="Garamond" w:hAnsi="Garamond"/>
          <w:b/>
          <w:sz w:val="36"/>
          <w:szCs w:val="36"/>
        </w:rPr>
        <w:t>GMINNY PROGRAM PROFILAKTYKI I ROZWIAZYWANIA PROBLEMÓW ALKOHOLOWYCH ORAZ PRZECIWDZAŁANIA NARKOM</w:t>
      </w:r>
      <w:r w:rsidR="009E109D">
        <w:rPr>
          <w:rFonts w:ascii="Garamond" w:hAnsi="Garamond"/>
          <w:b/>
          <w:sz w:val="36"/>
          <w:szCs w:val="36"/>
        </w:rPr>
        <w:t>ANII W GMINIE PACYNA NA ROK 2021</w:t>
      </w: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jc w:val="center"/>
        <w:rPr>
          <w:rFonts w:ascii="Garamond" w:hAnsi="Garamond"/>
          <w:b/>
          <w:sz w:val="36"/>
          <w:szCs w:val="36"/>
        </w:rPr>
      </w:pPr>
    </w:p>
    <w:p w:rsidR="00070FC9" w:rsidRDefault="00070FC9" w:rsidP="00070FC9">
      <w:pPr>
        <w:rPr>
          <w:rFonts w:ascii="Garamond" w:hAnsi="Garamond"/>
          <w:b/>
          <w:sz w:val="28"/>
          <w:szCs w:val="28"/>
        </w:rPr>
      </w:pPr>
    </w:p>
    <w:p w:rsidR="00070FC9" w:rsidRDefault="00070FC9" w:rsidP="00070FC9">
      <w:pPr>
        <w:rPr>
          <w:rFonts w:ascii="Garamond" w:hAnsi="Garamond"/>
          <w:b/>
          <w:sz w:val="28"/>
          <w:szCs w:val="28"/>
        </w:rPr>
      </w:pPr>
    </w:p>
    <w:p w:rsidR="00070FC9" w:rsidRDefault="00070FC9" w:rsidP="00070FC9">
      <w:pPr>
        <w:rPr>
          <w:rFonts w:ascii="Garamond" w:hAnsi="Garamond"/>
          <w:b/>
          <w:sz w:val="28"/>
          <w:szCs w:val="28"/>
        </w:rPr>
      </w:pPr>
    </w:p>
    <w:p w:rsidR="00070FC9" w:rsidRDefault="00070FC9" w:rsidP="00070FC9">
      <w:pPr>
        <w:rPr>
          <w:rFonts w:ascii="Garamond" w:hAnsi="Garamond"/>
          <w:b/>
          <w:sz w:val="28"/>
          <w:szCs w:val="28"/>
        </w:rPr>
      </w:pPr>
    </w:p>
    <w:p w:rsidR="00070FC9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</w:p>
    <w:p w:rsidR="00070FC9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</w:p>
    <w:p w:rsidR="00070FC9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</w:p>
    <w:p w:rsidR="00070FC9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lastRenderedPageBreak/>
        <w:t>I. Wstęp</w:t>
      </w:r>
    </w:p>
    <w:p w:rsidR="00070FC9" w:rsidRDefault="00070FC9" w:rsidP="00070FC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G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łównym </w:t>
      </w:r>
      <w:r>
        <w:rPr>
          <w:rFonts w:ascii="Garamond" w:eastAsia="Times New Roman" w:hAnsi="Garamond" w:cs="Arial"/>
          <w:sz w:val="24"/>
          <w:szCs w:val="24"/>
          <w:lang w:eastAsia="pl-PL"/>
        </w:rPr>
        <w:t>c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elem Gminnego Programu jest zapobieganie uzależnieniom od substancji psychoaktywnych poprzez podniesienie poziomu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wiedzy i świadomości mieszkańców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(w szczególności dzieci i młodzieży)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na temat szkodliwości ich stosowania, a także ograniczenie szkód zdrowotnych, społecznych oraz zaburzeń życia rodzinnego będących następstwem spożywania alkoholu i zażywania narkotyków</w:t>
      </w:r>
      <w:r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p w:rsidR="001C11B6" w:rsidRDefault="00284074" w:rsidP="00070FC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Rok 2021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 to kontynuacja wielu działań zainicjowanych w latach p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>oprzednich dotyczących wspierania wartości rodzinnych, promowania zdrowego stylu życia oraz edukacja społeczna.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 Program ma na celu tworzenie spójnego systemu działań naprawczych i profilaktyki zmierzającej do zapobiegania powstawaniu nowych problemów a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>lkoholowych i innych uzależnień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 oraz zmniejszeniu tych, które aktualnie występują. Konsumpcja alkoholu w sposób istotny wpływa na zdrowie fizyczne i psychiczne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 xml:space="preserve"> zarówno jednostek jak i rodzin. K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>onsekwencje dotyczą nie tylko osób pijących szkodliwie, uzależnionych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>,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 ale wpływają na całą populację. Nadużywanie alkoholu powoduje wiele szkód społecznych tj. przestępczość, ubóstwo, przemoc w rodzinie, wypadki samochodowe i winno być przedmiotem troski ze strony organów admini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>stracji rządowej i samorządowej</w:t>
      </w:r>
      <w:r w:rsidR="00070FC9" w:rsidRPr="005A25F8">
        <w:rPr>
          <w:rFonts w:ascii="Garamond" w:eastAsia="Times New Roman" w:hAnsi="Garamond" w:cs="Arial"/>
          <w:sz w:val="24"/>
          <w:szCs w:val="24"/>
          <w:lang w:eastAsia="pl-PL"/>
        </w:rPr>
        <w:t>.</w:t>
      </w:r>
      <w:r w:rsidR="00070FC9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</w:p>
    <w:p w:rsidR="00070FC9" w:rsidRPr="005A25F8" w:rsidRDefault="00070FC9" w:rsidP="00070FC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Należy zwrócić uwagę, że uzależnienie nie dotyczy tylko alkoholu, narkotyków, ale również innych nieracjonalnych </w:t>
      </w:r>
      <w:proofErr w:type="spellStart"/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zachowań</w:t>
      </w:r>
      <w:proofErr w:type="spellEnd"/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i b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ardzo często stanowi to ucieczkę od problemów dnia codziennego. Uzależnienia mogą być pojedyncze lub złożone, mogą się krzyżować, zmieniać. Powodują one choroby wyniszczające psychikę, a w dalszej kolejności niszczą życie rodzinne, zawodowe, towarzyskie. W osobie uzależnionej następują zmiany charakterologiczne, które objawiają się brakiem obowiązkowości, os</w:t>
      </w:r>
      <w:r>
        <w:rPr>
          <w:rFonts w:ascii="Garamond" w:eastAsia="Times New Roman" w:hAnsi="Garamond" w:cs="Arial"/>
          <w:sz w:val="24"/>
          <w:szCs w:val="24"/>
          <w:lang w:eastAsia="pl-PL"/>
        </w:rPr>
        <w:t>łabieniem woli i zainteresowań. Uzależnienia behawioralne (czynnościowe)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 xml:space="preserve"> to zaburzenia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zachowania o charakterze nałogowym,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niezwią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zane z przyjmowaniem substancji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psychoaktywnych, które wiążą się z odczuwaniem przymusu i brakiem kontroli nad wykonywaniem określonej czynności oraz kontynuowaniem jej mimo negatywnych konsekwencji dla jednostki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oraz jej otoczenia.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Przyk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łady uzależnień behawioralnych to np. 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patologiczny hazard, uzależnienie od komputer</w:t>
      </w:r>
      <w:r>
        <w:rPr>
          <w:rFonts w:ascii="Garamond" w:eastAsia="Times New Roman" w:hAnsi="Garamond" w:cs="Arial"/>
          <w:sz w:val="24"/>
          <w:szCs w:val="24"/>
          <w:lang w:eastAsia="pl-PL"/>
        </w:rPr>
        <w:t>a, pracoholizm, zakupoholizm</w:t>
      </w:r>
      <w:r w:rsidRPr="005A25F8">
        <w:rPr>
          <w:rFonts w:ascii="Garamond" w:eastAsia="Times New Roman" w:hAnsi="Garamond" w:cs="Arial"/>
          <w:sz w:val="24"/>
          <w:szCs w:val="24"/>
          <w:lang w:eastAsia="pl-PL"/>
        </w:rPr>
        <w:t>, uzależnienie od ćwiczeń fizycznych, uzależnienie od telefonu komórkowego, kompulsywne ob</w:t>
      </w:r>
      <w:r>
        <w:rPr>
          <w:rFonts w:ascii="Garamond" w:eastAsia="Times New Roman" w:hAnsi="Garamond" w:cs="Arial"/>
          <w:sz w:val="24"/>
          <w:szCs w:val="24"/>
          <w:lang w:eastAsia="pl-PL"/>
        </w:rPr>
        <w:t>jadanie się itp.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II. Podstawa prawna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Podstawę prawną działań związanych z profilaktyką i rozwiązywaniem problemów alkoholowych i przeciwdziałania narkomanii stanowią:</w:t>
      </w:r>
    </w:p>
    <w:p w:rsidR="00070FC9" w:rsidRPr="003B778F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1. Ustawa z dnia 26 października 1982 r. o wychowaniu w trzeźwości i przeciwdziałaniu alkoholizmowi (Dz. U. z 2019 r. poz. 2277),</w:t>
      </w:r>
    </w:p>
    <w:p w:rsidR="00070FC9" w:rsidRPr="003B778F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2.  Ustawa z dnia 29 lipca 2005 r. o przeciwdział</w:t>
      </w:r>
      <w:r w:rsidR="003B778F" w:rsidRPr="003B778F">
        <w:rPr>
          <w:rFonts w:ascii="Garamond" w:hAnsi="Garamond"/>
          <w:sz w:val="24"/>
          <w:szCs w:val="24"/>
        </w:rPr>
        <w:t>aniu narkomanii ( Dz. U.  z 2020 r., poz. 2050</w:t>
      </w:r>
      <w:r w:rsidRPr="003B778F">
        <w:rPr>
          <w:rFonts w:ascii="Garamond" w:hAnsi="Garamond"/>
          <w:sz w:val="24"/>
          <w:szCs w:val="24"/>
        </w:rPr>
        <w:t>),</w:t>
      </w:r>
    </w:p>
    <w:p w:rsidR="00070FC9" w:rsidRPr="003B778F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3. Ustawa z dnia 29 lipca 2005 r. o przeciwdziałaniu pr</w:t>
      </w:r>
      <w:r w:rsidR="003B778F" w:rsidRPr="003B778F">
        <w:rPr>
          <w:rFonts w:ascii="Garamond" w:hAnsi="Garamond"/>
          <w:sz w:val="24"/>
          <w:szCs w:val="24"/>
        </w:rPr>
        <w:t>zemocy w rodzinie (Dz. U. z 2020 poz. 218</w:t>
      </w:r>
      <w:r w:rsidRPr="003B778F">
        <w:rPr>
          <w:rFonts w:ascii="Garamond" w:hAnsi="Garamond"/>
          <w:sz w:val="24"/>
          <w:szCs w:val="24"/>
        </w:rPr>
        <w:t>),</w:t>
      </w:r>
    </w:p>
    <w:p w:rsidR="00070FC9" w:rsidRPr="003B778F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4. Ustawa z dnia 11 września 2015 r. o zdrowiu publicznym (Dz. U. z 2019 r., poz. 2365),</w:t>
      </w:r>
    </w:p>
    <w:p w:rsidR="00070FC9" w:rsidRPr="003B778F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3. Uchwały Rady Gminy Pacyna: Nr XXV/152/2018 z dnia 30 maja 2018 r. i Nr XVII/144/97 z dnia 28 marca 1997r.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III. Diagnoza sytuacji w Gminie Pacyna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Diagnoza problemów alkoholowych  i narkotykowych służy  dostosowaniu lokalnej polityki wobec alkoholu i</w:t>
      </w:r>
      <w:r>
        <w:rPr>
          <w:rFonts w:ascii="Garamond" w:hAnsi="Garamond"/>
          <w:sz w:val="24"/>
          <w:szCs w:val="24"/>
        </w:rPr>
        <w:t xml:space="preserve"> narkotyków do lokalnych problemów</w:t>
      </w:r>
      <w:r w:rsidRPr="00C35FB4">
        <w:rPr>
          <w:rFonts w:ascii="Garamond" w:hAnsi="Garamond"/>
          <w:sz w:val="24"/>
          <w:szCs w:val="24"/>
        </w:rPr>
        <w:t>. Gmina Pacyna obejmuje powierzchnię 9085 ha</w:t>
      </w:r>
      <w:r>
        <w:rPr>
          <w:rFonts w:ascii="Garamond" w:hAnsi="Garamond"/>
          <w:sz w:val="24"/>
          <w:szCs w:val="24"/>
        </w:rPr>
        <w:t xml:space="preserve">. </w:t>
      </w:r>
      <w:r w:rsidRPr="00B042D5">
        <w:rPr>
          <w:rFonts w:ascii="Garamond" w:hAnsi="Garamond"/>
          <w:sz w:val="24"/>
          <w:szCs w:val="24"/>
        </w:rPr>
        <w:t>Liczba mieszkańców wynos</w:t>
      </w:r>
      <w:r w:rsidR="000B753C" w:rsidRPr="00B042D5">
        <w:rPr>
          <w:rFonts w:ascii="Garamond" w:hAnsi="Garamond"/>
          <w:sz w:val="24"/>
          <w:szCs w:val="24"/>
        </w:rPr>
        <w:t>i 3448, w tym: osób do 18 r.ż. - 598 i powyżej 18 r.ż.- 2850 (stan na 15.12.2020</w:t>
      </w:r>
      <w:r w:rsidRPr="00B042D5">
        <w:rPr>
          <w:rFonts w:ascii="Garamond" w:hAnsi="Garamond"/>
          <w:sz w:val="24"/>
          <w:szCs w:val="24"/>
        </w:rPr>
        <w:t>r.), brak większ</w:t>
      </w:r>
      <w:r w:rsidR="00B042D5" w:rsidRPr="00B042D5">
        <w:rPr>
          <w:rFonts w:ascii="Garamond" w:hAnsi="Garamond"/>
          <w:sz w:val="24"/>
          <w:szCs w:val="24"/>
        </w:rPr>
        <w:t>ych zakładów pracy. Działają 136</w:t>
      </w:r>
      <w:r w:rsidRPr="00B042D5">
        <w:rPr>
          <w:rFonts w:ascii="Garamond" w:hAnsi="Garamond"/>
          <w:sz w:val="24"/>
          <w:szCs w:val="24"/>
        </w:rPr>
        <w:t xml:space="preserve"> podmioty gospo</w:t>
      </w:r>
      <w:r w:rsidR="00B042D5" w:rsidRPr="00B042D5">
        <w:rPr>
          <w:rFonts w:ascii="Garamond" w:hAnsi="Garamond"/>
          <w:sz w:val="24"/>
          <w:szCs w:val="24"/>
        </w:rPr>
        <w:t>darcze (stan na dzień 15</w:t>
      </w:r>
      <w:r w:rsidR="000B753C" w:rsidRPr="00B042D5">
        <w:rPr>
          <w:rFonts w:ascii="Garamond" w:hAnsi="Garamond"/>
          <w:sz w:val="24"/>
          <w:szCs w:val="24"/>
        </w:rPr>
        <w:t>.12.2020</w:t>
      </w:r>
      <w:r w:rsidRPr="00B042D5">
        <w:rPr>
          <w:rFonts w:ascii="Garamond" w:hAnsi="Garamond"/>
          <w:sz w:val="24"/>
          <w:szCs w:val="24"/>
        </w:rPr>
        <w:t xml:space="preserve">r.). 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  <w:u w:val="single"/>
        </w:rPr>
        <w:t>Placówki oświatowe na terenie Gminy Pacyna:</w:t>
      </w:r>
    </w:p>
    <w:p w:rsidR="003B778F" w:rsidRDefault="00070FC9" w:rsidP="00070FC9">
      <w:pPr>
        <w:pStyle w:val="Akapitzlist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Przedszkole Samorządowe w Pacynie z siedzibą w Skrzeszewach z od</w:t>
      </w:r>
      <w:r w:rsidR="003B778F">
        <w:rPr>
          <w:rFonts w:ascii="Garamond" w:hAnsi="Garamond"/>
          <w:sz w:val="24"/>
          <w:szCs w:val="24"/>
        </w:rPr>
        <w:t>działem zamiejscowym w Luszynie,</w:t>
      </w:r>
    </w:p>
    <w:p w:rsidR="00070FC9" w:rsidRPr="003B778F" w:rsidRDefault="00070FC9" w:rsidP="00070FC9">
      <w:pPr>
        <w:pStyle w:val="Akapitzlist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Szkoła Podstawowa  w Pacynie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  <w:u w:val="single"/>
        </w:rPr>
        <w:lastRenderedPageBreak/>
        <w:t>Na terenie gminy Pacyn</w:t>
      </w:r>
      <w:r w:rsidR="009E109D">
        <w:rPr>
          <w:rFonts w:ascii="Garamond" w:hAnsi="Garamond"/>
          <w:sz w:val="24"/>
          <w:szCs w:val="24"/>
          <w:u w:val="single"/>
        </w:rPr>
        <w:t>a (stan na miesiąc grudzień 2020</w:t>
      </w:r>
      <w:r w:rsidRPr="00C35FB4">
        <w:rPr>
          <w:rFonts w:ascii="Garamond" w:hAnsi="Garamond"/>
          <w:sz w:val="24"/>
          <w:szCs w:val="24"/>
          <w:u w:val="single"/>
        </w:rPr>
        <w:t xml:space="preserve"> r.) znajduje się 6 punktów sprzedaży napojów alkoholowych, w których podmioty  posiadają:</w:t>
      </w:r>
    </w:p>
    <w:p w:rsidR="003B778F" w:rsidRDefault="00070FC9" w:rsidP="00070FC9">
      <w:pPr>
        <w:pStyle w:val="Akapitzlist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6 zezwoleń na sprzedaż napojów alkoholowych  o zawartoś</w:t>
      </w:r>
      <w:r w:rsidR="003B778F">
        <w:rPr>
          <w:rFonts w:ascii="Garamond" w:hAnsi="Garamond"/>
          <w:sz w:val="24"/>
          <w:szCs w:val="24"/>
        </w:rPr>
        <w:t>ci do 4,5 % alkoholu oraz piwa,</w:t>
      </w:r>
    </w:p>
    <w:p w:rsidR="003B778F" w:rsidRDefault="00070FC9" w:rsidP="00070FC9">
      <w:pPr>
        <w:pStyle w:val="Akapitzlist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 xml:space="preserve">6 zezwoleń na sprzedaż napojów alkoholowych o zawartości od 4,5 % do 18% alkoholu z wyjątkiem piwa, </w:t>
      </w:r>
    </w:p>
    <w:p w:rsidR="003B778F" w:rsidRDefault="00070FC9" w:rsidP="00070FC9">
      <w:pPr>
        <w:pStyle w:val="Akapitzlist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 xml:space="preserve"> 5 zezwoleń na sprzedaż napojów alkoholowych o zawartości alkoholu powyżej 18%,</w:t>
      </w:r>
    </w:p>
    <w:p w:rsidR="00070FC9" w:rsidRPr="003B778F" w:rsidRDefault="00070FC9" w:rsidP="00070FC9">
      <w:pPr>
        <w:pStyle w:val="Akapitzlist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3B778F">
        <w:rPr>
          <w:rFonts w:ascii="Garamond" w:hAnsi="Garamond"/>
          <w:sz w:val="24"/>
          <w:szCs w:val="24"/>
        </w:rPr>
        <w:t>2 zezwolenia na sprzedaż napojów alkoholowych  o zawartości do 4,5% oraz piwa w miejscu sprzedaży (ogródki piwne).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Na jeden pu</w:t>
      </w:r>
      <w:r>
        <w:rPr>
          <w:rFonts w:ascii="Garamond" w:hAnsi="Garamond"/>
          <w:sz w:val="24"/>
          <w:szCs w:val="24"/>
        </w:rPr>
        <w:t xml:space="preserve">nkt sprzedaży alkoholu przypada </w:t>
      </w:r>
      <w:r w:rsidR="00B042D5" w:rsidRPr="00B042D5">
        <w:rPr>
          <w:rFonts w:ascii="Garamond" w:hAnsi="Garamond"/>
          <w:sz w:val="24"/>
          <w:szCs w:val="24"/>
        </w:rPr>
        <w:t>574</w:t>
      </w:r>
      <w:r w:rsidRPr="00C35FB4">
        <w:rPr>
          <w:rFonts w:ascii="Garamond" w:hAnsi="Garamond"/>
          <w:sz w:val="24"/>
          <w:szCs w:val="24"/>
        </w:rPr>
        <w:t xml:space="preserve"> mieszkańców.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IV. Adresaci programu</w:t>
      </w:r>
    </w:p>
    <w:p w:rsidR="008673D6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Program przeznaczony jest dla:</w:t>
      </w:r>
    </w:p>
    <w:p w:rsidR="008673D6" w:rsidRDefault="00070FC9" w:rsidP="00070FC9">
      <w:pPr>
        <w:pStyle w:val="Akapitzlist"/>
        <w:numPr>
          <w:ilvl w:val="0"/>
          <w:numId w:val="11"/>
        </w:numPr>
        <w:spacing w:after="0"/>
        <w:jc w:val="both"/>
        <w:rPr>
          <w:rFonts w:ascii="Garamond" w:hAnsi="Garamond"/>
          <w:sz w:val="24"/>
          <w:szCs w:val="24"/>
        </w:rPr>
      </w:pPr>
      <w:r w:rsidRPr="008673D6">
        <w:rPr>
          <w:rFonts w:ascii="Garamond" w:hAnsi="Garamond"/>
          <w:sz w:val="24"/>
          <w:szCs w:val="24"/>
        </w:rPr>
        <w:t>dzieci, młodzieży i ich rodzin,</w:t>
      </w:r>
    </w:p>
    <w:p w:rsidR="008673D6" w:rsidRDefault="00070FC9" w:rsidP="00070FC9">
      <w:pPr>
        <w:pStyle w:val="Akapitzlist"/>
        <w:numPr>
          <w:ilvl w:val="0"/>
          <w:numId w:val="11"/>
        </w:numPr>
        <w:spacing w:after="0"/>
        <w:jc w:val="both"/>
        <w:rPr>
          <w:rFonts w:ascii="Garamond" w:hAnsi="Garamond"/>
          <w:sz w:val="24"/>
          <w:szCs w:val="24"/>
        </w:rPr>
      </w:pPr>
      <w:r w:rsidRPr="008673D6">
        <w:rPr>
          <w:rFonts w:ascii="Garamond" w:hAnsi="Garamond"/>
          <w:sz w:val="24"/>
          <w:szCs w:val="24"/>
        </w:rPr>
        <w:t xml:space="preserve">osób uzależnionych od alkoholu oraz pijących szkodliwie i ryzykownie </w:t>
      </w:r>
    </w:p>
    <w:p w:rsidR="008673D6" w:rsidRDefault="00070FC9" w:rsidP="008673D6">
      <w:pPr>
        <w:pStyle w:val="Akapitzlist"/>
        <w:numPr>
          <w:ilvl w:val="0"/>
          <w:numId w:val="11"/>
        </w:numPr>
        <w:spacing w:after="0"/>
        <w:jc w:val="both"/>
        <w:rPr>
          <w:rFonts w:ascii="Garamond" w:hAnsi="Garamond"/>
          <w:sz w:val="24"/>
          <w:szCs w:val="24"/>
        </w:rPr>
      </w:pPr>
      <w:r w:rsidRPr="008673D6">
        <w:rPr>
          <w:rFonts w:ascii="Garamond" w:hAnsi="Garamond"/>
          <w:sz w:val="24"/>
          <w:szCs w:val="24"/>
        </w:rPr>
        <w:t>rodzin, dzieci i osób dotkniętych problemem uzależnień,</w:t>
      </w:r>
    </w:p>
    <w:p w:rsidR="008673D6" w:rsidRDefault="00070FC9" w:rsidP="00070FC9">
      <w:pPr>
        <w:pStyle w:val="Akapitzlist"/>
        <w:numPr>
          <w:ilvl w:val="0"/>
          <w:numId w:val="11"/>
        </w:numPr>
        <w:spacing w:after="0"/>
        <w:jc w:val="both"/>
        <w:rPr>
          <w:rFonts w:ascii="Garamond" w:hAnsi="Garamond"/>
          <w:sz w:val="24"/>
          <w:szCs w:val="24"/>
        </w:rPr>
      </w:pPr>
      <w:r w:rsidRPr="008673D6">
        <w:rPr>
          <w:rFonts w:ascii="Garamond" w:hAnsi="Garamond"/>
          <w:sz w:val="24"/>
          <w:szCs w:val="24"/>
        </w:rPr>
        <w:t>przedstawicieli instytucji i służb pracujących z osobami do</w:t>
      </w:r>
      <w:r w:rsidR="008673D6">
        <w:rPr>
          <w:rFonts w:ascii="Garamond" w:hAnsi="Garamond"/>
          <w:sz w:val="24"/>
          <w:szCs w:val="24"/>
        </w:rPr>
        <w:t>tkniętymi problemem  uzależnień,</w:t>
      </w:r>
    </w:p>
    <w:p w:rsidR="00070FC9" w:rsidRPr="008673D6" w:rsidRDefault="00070FC9" w:rsidP="00070FC9">
      <w:pPr>
        <w:pStyle w:val="Akapitzlist"/>
        <w:numPr>
          <w:ilvl w:val="0"/>
          <w:numId w:val="11"/>
        </w:numPr>
        <w:spacing w:after="0"/>
        <w:jc w:val="both"/>
        <w:rPr>
          <w:rFonts w:ascii="Garamond" w:hAnsi="Garamond"/>
          <w:sz w:val="24"/>
          <w:szCs w:val="24"/>
        </w:rPr>
      </w:pPr>
      <w:r w:rsidRPr="008673D6">
        <w:rPr>
          <w:rFonts w:ascii="Garamond" w:hAnsi="Garamond"/>
          <w:sz w:val="24"/>
          <w:szCs w:val="24"/>
        </w:rPr>
        <w:t>pozostali mieszkańcy Gminy Pacyna.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V. Cele programu</w:t>
      </w:r>
    </w:p>
    <w:p w:rsidR="00070FC9" w:rsidRPr="00F041AE" w:rsidRDefault="008673D6" w:rsidP="00070FC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Głównym celem programu w 2021</w:t>
      </w:r>
      <w:r w:rsidR="00070FC9">
        <w:rPr>
          <w:rFonts w:ascii="Garamond" w:hAnsi="Garamond"/>
          <w:sz w:val="24"/>
          <w:szCs w:val="24"/>
        </w:rPr>
        <w:t xml:space="preserve"> </w:t>
      </w:r>
      <w:r w:rsidR="00070FC9" w:rsidRPr="00F041AE">
        <w:rPr>
          <w:rFonts w:ascii="Garamond" w:hAnsi="Garamond"/>
          <w:sz w:val="24"/>
          <w:szCs w:val="24"/>
        </w:rPr>
        <w:t xml:space="preserve">r. jest kontynuacja długofalowego procesu edukacji społecznej, w szczególności dzieci i młodzieży, na temat zagrożeń związanych z uzależnieniami od alkoholu, narkotyków, pomoc osobom uzależnionym i ich rodzinom, a także promowanie i propagowanie  idei zdrowego stylu życia, wspierania alternatywnych form spędzania wolnego czasu, wzmacnianie więzi rodzinnych oraz zapewnienie wsparcia i pomocy dla ofiar przemocy w rodzinie. Ponadto edukacja społeczna dotycząca profilaktyki i rozwiązywania problemów związanych z używaniem substancji psychoaktywnych, uzależnieniami behawioralnymi oraz </w:t>
      </w:r>
      <w:proofErr w:type="spellStart"/>
      <w:r w:rsidR="00070FC9" w:rsidRPr="00F041AE">
        <w:rPr>
          <w:rFonts w:ascii="Garamond" w:hAnsi="Garamond"/>
          <w:sz w:val="24"/>
          <w:szCs w:val="24"/>
        </w:rPr>
        <w:t>zachowaniami</w:t>
      </w:r>
      <w:proofErr w:type="spellEnd"/>
      <w:r w:rsidR="00070FC9" w:rsidRPr="00F041AE">
        <w:rPr>
          <w:rFonts w:ascii="Garamond" w:hAnsi="Garamond"/>
          <w:sz w:val="24"/>
          <w:szCs w:val="24"/>
        </w:rPr>
        <w:t xml:space="preserve"> ryzykownymi podejmowanymi przez dzieci i dorosłych.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  <w:u w:val="single"/>
        </w:rPr>
        <w:t>Cel główny będzie realizowany w obszarach:</w:t>
      </w:r>
    </w:p>
    <w:p w:rsidR="00070FC9" w:rsidRPr="00F041AE" w:rsidRDefault="00070FC9" w:rsidP="00070FC9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F041AE">
        <w:rPr>
          <w:rFonts w:ascii="Garamond" w:hAnsi="Garamond"/>
          <w:sz w:val="24"/>
          <w:szCs w:val="24"/>
        </w:rPr>
        <w:t>Profilaktyki uniwersalnej – adresowanej do wszystkich mieszkańców Gminy Pacyna (dzieci, młodzieży i dorosłych) bez względu na stopień indywidualnego ryzyka występowania problemów związanych z używaniem alkoholu i innych substancji psychoaktywnych. Celem jest zmniejszenie czynników ryzyka sprzyjających rozwojowi uzależnień</w:t>
      </w:r>
      <w:r>
        <w:rPr>
          <w:rFonts w:ascii="Garamond" w:hAnsi="Garamond"/>
          <w:sz w:val="24"/>
          <w:szCs w:val="24"/>
        </w:rPr>
        <w:t xml:space="preserve">. </w:t>
      </w:r>
      <w:r w:rsidRPr="00F041AE">
        <w:rPr>
          <w:rFonts w:ascii="Garamond" w:hAnsi="Garamond"/>
          <w:sz w:val="24"/>
          <w:szCs w:val="24"/>
        </w:rPr>
        <w:t xml:space="preserve"> </w:t>
      </w:r>
    </w:p>
    <w:p w:rsidR="00070FC9" w:rsidRPr="00C35FB4" w:rsidRDefault="00070FC9" w:rsidP="00070FC9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Profilaktyki selektywnej – adresowanej do grup o podwyższonym ryzyku w</w:t>
      </w:r>
      <w:r>
        <w:rPr>
          <w:rFonts w:ascii="Garamond" w:hAnsi="Garamond"/>
          <w:sz w:val="24"/>
          <w:szCs w:val="24"/>
        </w:rPr>
        <w:t>ystąpienia problemów związanych</w:t>
      </w:r>
      <w:r w:rsidRPr="00C35FB4">
        <w:rPr>
          <w:rFonts w:ascii="Garamond" w:hAnsi="Garamond"/>
          <w:sz w:val="24"/>
          <w:szCs w:val="24"/>
        </w:rPr>
        <w:t xml:space="preserve"> z używaniem alkoholu i in</w:t>
      </w:r>
      <w:r>
        <w:rPr>
          <w:rFonts w:ascii="Garamond" w:hAnsi="Garamond"/>
          <w:sz w:val="24"/>
          <w:szCs w:val="24"/>
        </w:rPr>
        <w:t xml:space="preserve">nych substancji psychoaktywnych, opierającej się na działaniu. </w:t>
      </w:r>
    </w:p>
    <w:p w:rsidR="00070FC9" w:rsidRPr="00C35FB4" w:rsidRDefault="00070FC9" w:rsidP="00070FC9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Profilaktyki wskazującej – adresowanej do grup lub osób wysokiego ryzyka, demonstrujące wczesne symptomy problemów związanych z używaniem alkoholu, środków odurzających, substancji psychotropowych,</w:t>
      </w:r>
      <w:r>
        <w:rPr>
          <w:rFonts w:ascii="Garamond" w:hAnsi="Garamond"/>
          <w:sz w:val="24"/>
          <w:szCs w:val="24"/>
        </w:rPr>
        <w:t xml:space="preserve"> nowych substancji psychoaktywnych wynikających z uzależnień behawioralnych </w:t>
      </w:r>
      <w:r w:rsidRPr="00C35FB4">
        <w:rPr>
          <w:rFonts w:ascii="Garamond" w:hAnsi="Garamond"/>
          <w:sz w:val="24"/>
          <w:szCs w:val="24"/>
        </w:rPr>
        <w:t xml:space="preserve"> ale nie spełniających kryteriów diagnostycznych uzależnienia.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  <w:u w:val="single"/>
        </w:rPr>
        <w:t>Cele szczegółowe:</w:t>
      </w:r>
    </w:p>
    <w:p w:rsidR="00070FC9" w:rsidRPr="00C35FB4" w:rsidRDefault="00070FC9" w:rsidP="00070FC9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</w:rPr>
        <w:t>Zwiększanie dostępności i skuteczności pomocy terapeutycznej i psychologicznej dla osób uzależnionych, współuzależnionych lub zagrożonych uzależnieniem od alkoholu i narkotyków.</w:t>
      </w:r>
    </w:p>
    <w:p w:rsidR="00070FC9" w:rsidRPr="00C35FB4" w:rsidRDefault="00070FC9" w:rsidP="00070FC9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</w:rPr>
        <w:t>Udzielanie rodzinom, w których występuje problem alkoholowy i narkotykowy pomocy psychologicznej i prawnej, a w szczególności w zakresie  ochrony przed przemocą.</w:t>
      </w:r>
    </w:p>
    <w:p w:rsidR="00070FC9" w:rsidRPr="00C35FB4" w:rsidRDefault="00070FC9" w:rsidP="00070FC9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</w:rPr>
        <w:t>Prowadzenie profilaktycznej działalności informacyjnej i edukacyjnej w z</w:t>
      </w:r>
      <w:r>
        <w:rPr>
          <w:rFonts w:ascii="Garamond" w:hAnsi="Garamond"/>
          <w:sz w:val="24"/>
          <w:szCs w:val="24"/>
        </w:rPr>
        <w:t xml:space="preserve">akresie rozwiązywania problemów </w:t>
      </w:r>
      <w:r w:rsidRPr="00C35FB4">
        <w:rPr>
          <w:rFonts w:ascii="Garamond" w:hAnsi="Garamond"/>
          <w:sz w:val="24"/>
          <w:szCs w:val="24"/>
        </w:rPr>
        <w:t xml:space="preserve">alkoholowych </w:t>
      </w:r>
      <w:r>
        <w:rPr>
          <w:rFonts w:ascii="Garamond" w:hAnsi="Garamond"/>
          <w:sz w:val="24"/>
          <w:szCs w:val="24"/>
        </w:rPr>
        <w:t xml:space="preserve">i przeciwdziałania narkomanii, </w:t>
      </w:r>
      <w:r w:rsidRPr="00C35FB4">
        <w:rPr>
          <w:rFonts w:ascii="Garamond" w:hAnsi="Garamond"/>
          <w:sz w:val="24"/>
          <w:szCs w:val="24"/>
        </w:rPr>
        <w:t>dążenie do zmiany zachowania i postaw wobec alkoholu, w szczególności dzieci i młodzieży.</w:t>
      </w:r>
    </w:p>
    <w:p w:rsidR="00070FC9" w:rsidRPr="00C35FB4" w:rsidRDefault="00070FC9" w:rsidP="00070FC9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</w:rPr>
        <w:t>Wspomaganie działalności instytucji, stowarzyszeń i osób fizycznych, służącej rozwiązywaniu problemów alkoholowych.</w:t>
      </w:r>
    </w:p>
    <w:p w:rsidR="00070FC9" w:rsidRPr="00C35FB4" w:rsidRDefault="00070FC9" w:rsidP="00070FC9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35FB4">
        <w:rPr>
          <w:rFonts w:ascii="Garamond" w:hAnsi="Garamond"/>
          <w:sz w:val="24"/>
          <w:szCs w:val="24"/>
        </w:rPr>
        <w:lastRenderedPageBreak/>
        <w:t xml:space="preserve">Podejmowanie interwencji w związku z naruszeniem przepisów określonych </w:t>
      </w:r>
      <w:r w:rsidRPr="00C35FB4">
        <w:rPr>
          <w:rFonts w:ascii="Garamond" w:hAnsi="Garamond"/>
          <w:sz w:val="24"/>
          <w:szCs w:val="24"/>
        </w:rPr>
        <w:br/>
        <w:t>w art.13</w:t>
      </w:r>
      <w:r w:rsidRPr="00C35FB4">
        <w:rPr>
          <w:rFonts w:ascii="Garamond" w:hAnsi="Garamond"/>
          <w:sz w:val="24"/>
          <w:szCs w:val="24"/>
          <w:vertAlign w:val="superscript"/>
        </w:rPr>
        <w:t xml:space="preserve">1 </w:t>
      </w:r>
      <w:r w:rsidRPr="00C35FB4">
        <w:rPr>
          <w:rFonts w:ascii="Garamond" w:hAnsi="Garamond"/>
          <w:sz w:val="24"/>
          <w:szCs w:val="24"/>
        </w:rPr>
        <w:t>i 15 ustawy o wychowaniu w trzeźwości i przeciwdziałaniu alkoholizmowi oraz występowaniem przed sądem w charakterze oskarżyciela publicznego.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VI. Zadania programu i sposoby ich realizacji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1. Zwiększanie dostępności i skuteczności pomocy terapeutycznej dla osób uzależnionych i ich rodzin poprzez:</w:t>
      </w:r>
    </w:p>
    <w:p w:rsidR="00070FC9" w:rsidRPr="00B042D5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B042D5">
        <w:rPr>
          <w:rFonts w:ascii="Garamond" w:hAnsi="Garamond"/>
          <w:sz w:val="24"/>
          <w:szCs w:val="24"/>
        </w:rPr>
        <w:t>dyżury terapeuty dla osób uzależnionych, współuzależnionych, członków ich rodzin oraz ofiar przemocy w rodzinie – kontynuacja dyżur</w:t>
      </w:r>
      <w:r w:rsidR="00B042D5" w:rsidRPr="00B042D5">
        <w:rPr>
          <w:rFonts w:ascii="Garamond" w:hAnsi="Garamond"/>
          <w:sz w:val="24"/>
          <w:szCs w:val="24"/>
        </w:rPr>
        <w:t>ów terapeutycznych (dwa razy</w:t>
      </w:r>
      <w:r w:rsidRPr="00B042D5">
        <w:rPr>
          <w:rFonts w:ascii="Garamond" w:hAnsi="Garamond"/>
          <w:sz w:val="24"/>
          <w:szCs w:val="24"/>
        </w:rPr>
        <w:t xml:space="preserve"> w miesiącu 2 godz. z możliwością zwiększenia w razie potrzeby),</w:t>
      </w:r>
    </w:p>
    <w:p w:rsidR="00070FC9" w:rsidRPr="00C35FB4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zbieranie i opracowywanie dokumentacji oraz kierowanie wniosków do sądu, celem zobowiązania do podjęcia leczenia odwykowego,</w:t>
      </w:r>
    </w:p>
    <w:p w:rsidR="00070FC9" w:rsidRPr="00C35FB4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finansowanie badań przeprowadzonych przez biegłych sadowych ds. uzależnień,</w:t>
      </w:r>
    </w:p>
    <w:p w:rsidR="00070FC9" w:rsidRPr="00C35FB4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zakup i rozpowszechnianie materiałów dot. uzależnień, prenumerata czasopism itp.,</w:t>
      </w:r>
    </w:p>
    <w:p w:rsidR="00070FC9" w:rsidRPr="00C35FB4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podnoszenia kwalifikacji i kompetencji osób działających w sferze profilaktyki uzależnień,</w:t>
      </w:r>
    </w:p>
    <w:p w:rsidR="00070FC9" w:rsidRPr="00C35FB4" w:rsidRDefault="00070FC9" w:rsidP="00070F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zamieszczanie na</w:t>
      </w:r>
      <w:r>
        <w:rPr>
          <w:rFonts w:ascii="Garamond" w:hAnsi="Garamond"/>
          <w:sz w:val="24"/>
          <w:szCs w:val="24"/>
        </w:rPr>
        <w:t xml:space="preserve"> tablicy informacyjnej Urzędu Gminy i </w:t>
      </w:r>
      <w:r w:rsidRPr="00C35FB4">
        <w:rPr>
          <w:rFonts w:ascii="Garamond" w:hAnsi="Garamond"/>
          <w:sz w:val="24"/>
          <w:szCs w:val="24"/>
        </w:rPr>
        <w:t>stronie internetowej www.pacyna.mazowsze.pl aktualnych informacji dot. możliwości uzyskania wszechstronnej  pomocy dla osób uzależnionych i ich bliskich.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2. Udzielanie rodzinom, w któryc</w:t>
      </w:r>
      <w:r>
        <w:rPr>
          <w:rFonts w:ascii="Garamond" w:hAnsi="Garamond"/>
          <w:b/>
          <w:sz w:val="24"/>
          <w:szCs w:val="24"/>
        </w:rPr>
        <w:t xml:space="preserve">h występuje problem alkoholowy </w:t>
      </w:r>
      <w:r w:rsidRPr="00C35FB4">
        <w:rPr>
          <w:rFonts w:ascii="Garamond" w:hAnsi="Garamond"/>
          <w:b/>
          <w:sz w:val="24"/>
          <w:szCs w:val="24"/>
        </w:rPr>
        <w:t>i narkotykowy  pomocy psychologiczne</w:t>
      </w:r>
      <w:r>
        <w:rPr>
          <w:rFonts w:ascii="Garamond" w:hAnsi="Garamond"/>
          <w:b/>
          <w:sz w:val="24"/>
          <w:szCs w:val="24"/>
        </w:rPr>
        <w:t xml:space="preserve">j i prawnej, a w szczególności </w:t>
      </w:r>
      <w:r w:rsidRPr="00C35FB4">
        <w:rPr>
          <w:rFonts w:ascii="Garamond" w:hAnsi="Garamond"/>
          <w:b/>
          <w:sz w:val="24"/>
          <w:szCs w:val="24"/>
        </w:rPr>
        <w:t>w zakresie  ochrony przed przemocą poprzez:</w:t>
      </w:r>
    </w:p>
    <w:p w:rsidR="00070FC9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 xml:space="preserve">prowadzenie działań dotyczących pomocy ofiarom przemocy w rodzinie poprzez bieżącą współpracę z pracownikami Gminnego Ośrodka Pomocy Społecznej w Pacynie, z Zespołem Interdyscyplinarnym ds. przeciwdziałania przemocy w rodzinie z funkcjonariuszami Policji, pracownikami służby zdrowia oraz nauczycielami </w:t>
      </w:r>
      <w:r>
        <w:rPr>
          <w:rFonts w:ascii="Garamond" w:hAnsi="Garamond"/>
          <w:sz w:val="24"/>
          <w:szCs w:val="24"/>
        </w:rPr>
        <w:t xml:space="preserve">i wychowawcami </w:t>
      </w:r>
      <w:r w:rsidRPr="00C35FB4">
        <w:rPr>
          <w:rFonts w:ascii="Garamond" w:hAnsi="Garamond"/>
          <w:sz w:val="24"/>
          <w:szCs w:val="24"/>
        </w:rPr>
        <w:t>placówek oświatowych,</w:t>
      </w:r>
    </w:p>
    <w:p w:rsidR="00070FC9" w:rsidRPr="00B042D5" w:rsidRDefault="00070FC9" w:rsidP="00070FC9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042D5">
        <w:rPr>
          <w:rFonts w:ascii="Garamond" w:hAnsi="Garamond"/>
          <w:sz w:val="24"/>
          <w:szCs w:val="24"/>
        </w:rPr>
        <w:t>pomoc psychologiczną dla rodzin z problemami uzależnienia oraz przemocą w rodzinie – dyżury psy</w:t>
      </w:r>
      <w:r w:rsidR="00B042D5" w:rsidRPr="00B042D5">
        <w:rPr>
          <w:rFonts w:ascii="Garamond" w:hAnsi="Garamond"/>
          <w:sz w:val="24"/>
          <w:szCs w:val="24"/>
        </w:rPr>
        <w:t>chologa (dwa razy w miesiącu 2</w:t>
      </w:r>
      <w:r w:rsidRPr="00B042D5">
        <w:rPr>
          <w:rFonts w:ascii="Garamond" w:hAnsi="Garamond"/>
          <w:sz w:val="24"/>
          <w:szCs w:val="24"/>
        </w:rPr>
        <w:t xml:space="preserve"> godz. możliwością zwiększenia w razie potrzeby). </w:t>
      </w:r>
    </w:p>
    <w:p w:rsidR="00070FC9" w:rsidRPr="00C35FB4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informowanie o ofercie pomocy specjalistycznej świadczonej przez Powiatowe Centrum Pomocy Rodzinie w Gostyninie,</w:t>
      </w:r>
    </w:p>
    <w:p w:rsidR="00070FC9" w:rsidRPr="00C35FB4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informowanie o godz. urzędowania bezpłatnej pomocy prawnej oferowanej przez Starostwo Powiatowe w Gostyninie,</w:t>
      </w:r>
    </w:p>
    <w:p w:rsidR="00070FC9" w:rsidRPr="00C35FB4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rozpowszechnianie materiałów  informacyjnych o możliwościach uzyskania pomocy dla osób z problemem alkoholowym, narkotykowym i ofiar przemocy w rodzinie,</w:t>
      </w:r>
    </w:p>
    <w:p w:rsidR="00070FC9" w:rsidRPr="00C35FB4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dofinansowanie szkoleń na temat przemocy w rodzinie m.in. dla nauczycieli, policjantów, pracowników GOPS, służby zdrowia oraz członków GKRPA,</w:t>
      </w:r>
    </w:p>
    <w:p w:rsidR="00070FC9" w:rsidRPr="00C35FB4" w:rsidRDefault="00070FC9" w:rsidP="00070FC9">
      <w:pPr>
        <w:pStyle w:val="Akapitzlist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 xml:space="preserve">dofinansowanie różnych form wypoczynku dla dzieci i młodzieży promujących zdrowy styl życia bez nałogów. 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3. Prowadzenie profilaktycznej działalnoś</w:t>
      </w:r>
      <w:r>
        <w:rPr>
          <w:rFonts w:ascii="Garamond" w:hAnsi="Garamond"/>
          <w:b/>
          <w:sz w:val="24"/>
          <w:szCs w:val="24"/>
        </w:rPr>
        <w:t xml:space="preserve">ci informacyjnej i edukacyjnej w zakresie </w:t>
      </w:r>
      <w:r w:rsidRPr="00C35FB4">
        <w:rPr>
          <w:rFonts w:ascii="Garamond" w:hAnsi="Garamond"/>
          <w:b/>
          <w:sz w:val="24"/>
          <w:szCs w:val="24"/>
        </w:rPr>
        <w:t>rozwiązywania problemów alkoholowych i przeciwdziałania narkomanii, w szczególności dzieci i młodzieży poprzez:</w:t>
      </w:r>
    </w:p>
    <w:p w:rsidR="00070FC9" w:rsidRPr="00C35FB4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dofinansowanie działań profilakt</w:t>
      </w:r>
      <w:r>
        <w:rPr>
          <w:rFonts w:ascii="Garamond" w:hAnsi="Garamond"/>
          <w:sz w:val="24"/>
          <w:szCs w:val="24"/>
        </w:rPr>
        <w:t xml:space="preserve">ycznych skierowanych do dzieci </w:t>
      </w:r>
      <w:r w:rsidRPr="00C35FB4">
        <w:rPr>
          <w:rFonts w:ascii="Garamond" w:hAnsi="Garamond"/>
          <w:sz w:val="24"/>
          <w:szCs w:val="24"/>
        </w:rPr>
        <w:t>i młodzieży: spektakle profilaktyczno-edukacyjne poruszające tematy przemocy, agresji, uzależnień (alkohol, narkotyki i dopalacze), konkursy literacko – plastyczne, warsztaty profilaktyczne,</w:t>
      </w:r>
    </w:p>
    <w:p w:rsidR="00070FC9" w:rsidRPr="00B042D5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B042D5">
        <w:rPr>
          <w:rFonts w:ascii="Garamond" w:hAnsi="Garamond"/>
          <w:sz w:val="24"/>
          <w:szCs w:val="24"/>
        </w:rPr>
        <w:t xml:space="preserve">realizacja programów </w:t>
      </w:r>
      <w:r w:rsidR="00B042D5" w:rsidRPr="00B042D5">
        <w:rPr>
          <w:rFonts w:ascii="Garamond" w:hAnsi="Garamond"/>
          <w:sz w:val="24"/>
          <w:szCs w:val="24"/>
        </w:rPr>
        <w:t>profilaktycznych zatwierdzonych przez Komisję</w:t>
      </w:r>
      <w:r w:rsidR="009515EA" w:rsidRPr="00B042D5">
        <w:rPr>
          <w:rFonts w:ascii="Garamond" w:hAnsi="Garamond"/>
          <w:sz w:val="24"/>
          <w:szCs w:val="24"/>
        </w:rPr>
        <w:t xml:space="preserve"> oraz programów rekomendowanych,</w:t>
      </w:r>
    </w:p>
    <w:p w:rsidR="00070FC9" w:rsidRPr="00C35FB4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promowanie postaw zdrowego stylu życia (bez alkoholu, narkotyków papierosów i dopalaczy),</w:t>
      </w:r>
    </w:p>
    <w:p w:rsidR="00070FC9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udział w ogólnopolskich akcjach społecznych rekomendowanych przez Państwową Agencje Rozwiązywania Problemów Alkoholowych,</w:t>
      </w:r>
      <w:r>
        <w:rPr>
          <w:rFonts w:ascii="Garamond" w:hAnsi="Garamond"/>
          <w:sz w:val="24"/>
          <w:szCs w:val="24"/>
        </w:rPr>
        <w:t xml:space="preserve"> </w:t>
      </w:r>
    </w:p>
    <w:p w:rsidR="00070FC9" w:rsidRPr="00C35FB4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kontynuacja akcji: „Postaw na rodzinę” (wspierającej więzi rodzinne), „Przeciw pijanym kierowcom”(wzmacniającej świadomość uczestników ruchu drogowego) oraz programu </w:t>
      </w:r>
      <w:r w:rsidR="00B042D5">
        <w:rPr>
          <w:rFonts w:ascii="Garamond" w:hAnsi="Garamond"/>
          <w:sz w:val="24"/>
          <w:szCs w:val="24"/>
        </w:rPr>
        <w:lastRenderedPageBreak/>
        <w:t>rekomendowanego</w:t>
      </w:r>
      <w:r>
        <w:rPr>
          <w:rFonts w:ascii="Garamond" w:hAnsi="Garamond"/>
          <w:sz w:val="24"/>
          <w:szCs w:val="24"/>
        </w:rPr>
        <w:t xml:space="preserve"> „Trzy Koła”( skierowanego do dzieci</w:t>
      </w:r>
      <w:r w:rsidR="00F1547F">
        <w:rPr>
          <w:rFonts w:ascii="Garamond" w:hAnsi="Garamond"/>
          <w:sz w:val="24"/>
          <w:szCs w:val="24"/>
        </w:rPr>
        <w:t xml:space="preserve"> i młodzieży w wieku szkolnym</w:t>
      </w:r>
      <w:r>
        <w:rPr>
          <w:rFonts w:ascii="Garamond" w:hAnsi="Garamond"/>
          <w:sz w:val="24"/>
          <w:szCs w:val="24"/>
        </w:rPr>
        <w:t>),</w:t>
      </w:r>
      <w:r w:rsidR="00F1547F">
        <w:rPr>
          <w:rFonts w:ascii="Garamond" w:hAnsi="Garamond"/>
          <w:sz w:val="24"/>
          <w:szCs w:val="24"/>
        </w:rPr>
        <w:t xml:space="preserve"> </w:t>
      </w:r>
      <w:proofErr w:type="spellStart"/>
      <w:r w:rsidR="00F1547F">
        <w:rPr>
          <w:rFonts w:ascii="Garamond" w:hAnsi="Garamond"/>
          <w:sz w:val="24"/>
          <w:szCs w:val="24"/>
        </w:rPr>
        <w:t>Unplugged</w:t>
      </w:r>
      <w:proofErr w:type="spellEnd"/>
      <w:r w:rsidR="00F1547F" w:rsidRPr="00F1547F">
        <w:rPr>
          <w:rFonts w:ascii="Garamond" w:hAnsi="Garamond"/>
          <w:sz w:val="24"/>
          <w:szCs w:val="24"/>
        </w:rPr>
        <w:t xml:space="preserve"> </w:t>
      </w:r>
      <w:r w:rsidR="00F1547F">
        <w:rPr>
          <w:rFonts w:ascii="Garamond" w:hAnsi="Garamond"/>
          <w:sz w:val="24"/>
          <w:szCs w:val="24"/>
        </w:rPr>
        <w:t>(skierowanego do dzieci w wieku 12 - 14 lat)</w:t>
      </w:r>
      <w:r w:rsidR="007400DD">
        <w:rPr>
          <w:rFonts w:ascii="Garamond" w:hAnsi="Garamond"/>
          <w:sz w:val="24"/>
          <w:szCs w:val="24"/>
        </w:rPr>
        <w:t>,</w:t>
      </w:r>
    </w:p>
    <w:p w:rsidR="00070FC9" w:rsidRPr="00C35FB4" w:rsidRDefault="00070FC9" w:rsidP="00070FC9">
      <w:pPr>
        <w:pStyle w:val="Akapitzlist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prowadzenie działań edukacyjnych i informacyjnych, w tym kampanii społecznych, adresowanych do różnych grup docelowych, w szczególności dzieci, młodzieży i rodziców, dotyczących różnorodnych zagrożeń społecznych np.: alkohol, narkotyki, cyberprzemoc, przemoc itp., które bezpośrednio i pośrednio mogą prowadzić do uzależnienia.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4. Wspomaganie działalności instytucji, stowarzyszeń i osób fizycznych – służących rozwiązywaniu problemów alkoholowych i narkomanii poprzez:</w:t>
      </w:r>
    </w:p>
    <w:p w:rsidR="00070FC9" w:rsidRPr="00C35FB4" w:rsidRDefault="00070FC9" w:rsidP="00070FC9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bieżącą współpracę ze stowarzyszeniami i instytucjami wspomagającymi realizację programu pomocy (m.in. Policja, Gminny Ośrodek Pomocy Społecznej, Urząd Gminy, Ośrodek Zdrowia, Zespół Interdyscyplinarny ds. przeciwdziałania przemocy w rodzinie, Polskie Towarzystwo</w:t>
      </w:r>
      <w:r>
        <w:rPr>
          <w:rFonts w:ascii="Garamond" w:hAnsi="Garamond"/>
          <w:sz w:val="24"/>
          <w:szCs w:val="24"/>
        </w:rPr>
        <w:t xml:space="preserve"> Walki </w:t>
      </w:r>
      <w:r w:rsidRPr="00C35FB4">
        <w:rPr>
          <w:rFonts w:ascii="Garamond" w:hAnsi="Garamond"/>
          <w:sz w:val="24"/>
          <w:szCs w:val="24"/>
        </w:rPr>
        <w:t>z Kalectwem oraz PARPA),</w:t>
      </w:r>
    </w:p>
    <w:p w:rsidR="00070FC9" w:rsidRPr="00C35FB4" w:rsidRDefault="00070FC9" w:rsidP="00070FC9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gromadzenie i udostępnianie materiałów informacyjno-edukacyjnych dot. profilaktyki uzależnień i przemocy.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5. Podejmowanie interwencji w związku z naruszeniem przepisów określonych w art.13</w:t>
      </w:r>
      <w:r w:rsidRPr="00C35FB4">
        <w:rPr>
          <w:rFonts w:ascii="Garamond" w:hAnsi="Garamond"/>
          <w:b/>
          <w:sz w:val="24"/>
          <w:szCs w:val="24"/>
          <w:vertAlign w:val="superscript"/>
        </w:rPr>
        <w:t xml:space="preserve">1 </w:t>
      </w:r>
      <w:r w:rsidRPr="00C35FB4">
        <w:rPr>
          <w:rFonts w:ascii="Garamond" w:hAnsi="Garamond"/>
          <w:b/>
          <w:sz w:val="24"/>
          <w:szCs w:val="24"/>
        </w:rPr>
        <w:t>i 15 ustawy o wychowaniu w trzeźwości i przeciwdziałaniu alkoholizmowi oraz występowaniem przed sądem w charakterze oskarżyciela publicznego:</w:t>
      </w:r>
    </w:p>
    <w:p w:rsidR="00070FC9" w:rsidRPr="00C35FB4" w:rsidRDefault="00070FC9" w:rsidP="00070FC9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prowadzenie działań kontrolno-interwencyjnych przez GKRPA, Komisariat Policji w zakresie przestrzegania zasad i warunków korzystania z zezwoleń na sprzedaż napojów alkoholowych,</w:t>
      </w:r>
    </w:p>
    <w:p w:rsidR="00070FC9" w:rsidRPr="00C35FB4" w:rsidRDefault="00070FC9" w:rsidP="00070FC9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podejmowanie interwencji w związku z naruszeniem przepisów w art. 13</w:t>
      </w:r>
      <w:r w:rsidRPr="00C35FB4">
        <w:rPr>
          <w:rFonts w:ascii="Garamond" w:hAnsi="Garamond"/>
          <w:sz w:val="24"/>
          <w:szCs w:val="24"/>
          <w:vertAlign w:val="superscript"/>
        </w:rPr>
        <w:t xml:space="preserve">1 </w:t>
      </w:r>
      <w:r w:rsidRPr="00C35FB4">
        <w:rPr>
          <w:rFonts w:ascii="Garamond" w:hAnsi="Garamond"/>
          <w:sz w:val="24"/>
          <w:szCs w:val="24"/>
          <w:vertAlign w:val="superscript"/>
        </w:rPr>
        <w:br/>
      </w:r>
      <w:r w:rsidRPr="00C35FB4">
        <w:rPr>
          <w:rFonts w:ascii="Garamond" w:hAnsi="Garamond"/>
          <w:sz w:val="24"/>
          <w:szCs w:val="24"/>
        </w:rPr>
        <w:t>i 15 ustawy,</w:t>
      </w:r>
    </w:p>
    <w:p w:rsidR="00070FC9" w:rsidRPr="00C35FB4" w:rsidRDefault="00070FC9" w:rsidP="00070FC9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opiniowanie wniosków przedsiębiorców ubiegających się o zezwolenie na sprzedaż napojów alkoholowych pod względem zgodności lokalizacji z uchwałami Rady Gminy Pacyna.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VII. Monitorowanie i sprawozdawczość</w:t>
      </w:r>
    </w:p>
    <w:p w:rsidR="00070FC9" w:rsidRPr="00C35FB4" w:rsidRDefault="00070FC9" w:rsidP="00070FC9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C35FB4">
        <w:rPr>
          <w:rFonts w:ascii="Garamond" w:hAnsi="Garamond"/>
          <w:sz w:val="24"/>
          <w:szCs w:val="24"/>
        </w:rPr>
        <w:t xml:space="preserve">Monitoring z realizacji programu będzie polegał na zbieraniu danych dotyczących zrealizowanych zadań Programu  od podmiotów zaangażowanych w jego realizację. </w:t>
      </w:r>
    </w:p>
    <w:p w:rsidR="00070FC9" w:rsidRPr="00C35FB4" w:rsidRDefault="00070FC9" w:rsidP="00070FC9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C35FB4">
        <w:rPr>
          <w:rFonts w:ascii="Garamond" w:hAnsi="Garamond"/>
          <w:sz w:val="24"/>
          <w:szCs w:val="24"/>
        </w:rPr>
        <w:t>Ze swojej działalno</w:t>
      </w:r>
      <w:r w:rsidRPr="00C35FB4">
        <w:rPr>
          <w:rFonts w:ascii="Garamond" w:eastAsia="TimesNewRoman" w:hAnsi="Garamond"/>
          <w:sz w:val="24"/>
          <w:szCs w:val="24"/>
        </w:rPr>
        <w:t>ś</w:t>
      </w:r>
      <w:r w:rsidRPr="00C35FB4">
        <w:rPr>
          <w:rFonts w:ascii="Garamond" w:hAnsi="Garamond"/>
          <w:sz w:val="24"/>
          <w:szCs w:val="24"/>
        </w:rPr>
        <w:t>ci GKRPA składa informację z działalności Komisji oraz z wykonania programu Wójtowi Gminy Pacyna oraz Radzie Gminy Pacyna do dnia 30 czerwca każdego roku.</w:t>
      </w:r>
    </w:p>
    <w:p w:rsidR="00070FC9" w:rsidRPr="00C35FB4" w:rsidRDefault="00070FC9" w:rsidP="00070FC9">
      <w:pPr>
        <w:spacing w:after="0"/>
        <w:rPr>
          <w:rFonts w:ascii="Garamond" w:eastAsia="Times New Roman" w:hAnsi="Garamond"/>
          <w:b/>
          <w:sz w:val="24"/>
          <w:szCs w:val="24"/>
          <w:lang w:eastAsia="pl-PL"/>
        </w:rPr>
      </w:pPr>
      <w:r w:rsidRPr="00C35FB4">
        <w:rPr>
          <w:rFonts w:ascii="Garamond" w:eastAsia="Times New Roman" w:hAnsi="Garamond"/>
          <w:b/>
          <w:sz w:val="24"/>
          <w:szCs w:val="24"/>
          <w:lang w:eastAsia="pl-PL"/>
        </w:rPr>
        <w:t>VIII. Realizatorzy programu</w:t>
      </w:r>
    </w:p>
    <w:p w:rsidR="00070FC9" w:rsidRPr="00C35FB4" w:rsidRDefault="00070FC9" w:rsidP="00070FC9">
      <w:pPr>
        <w:spacing w:after="0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>Realizatorami Programu są</w:t>
      </w:r>
      <w:r w:rsidRPr="00C35FB4">
        <w:rPr>
          <w:rFonts w:ascii="Garamond" w:eastAsia="Times New Roman" w:hAnsi="Garamond"/>
          <w:sz w:val="24"/>
          <w:szCs w:val="24"/>
          <w:lang w:eastAsia="pl-PL"/>
        </w:rPr>
        <w:t>: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Gminna Komisja Rozwiązywania Problemów Alkoholowych w Pacynie.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Gminny Ośrodek Pomocy Społecznej w Pacynie.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dr MEDYK Sp. z o.o. w Pacynie.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Posterunek Policji w Pacynie.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Szkoła Podstawowa w Pacynie.</w:t>
      </w:r>
    </w:p>
    <w:p w:rsidR="00070FC9" w:rsidRPr="00C35FB4" w:rsidRDefault="00070FC9" w:rsidP="00070FC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Przedszkole Samorządowe w Pacynie z siedzibą w Skrzeszewach.</w:t>
      </w:r>
    </w:p>
    <w:p w:rsidR="00070FC9" w:rsidRPr="00C35FB4" w:rsidRDefault="00F1547F" w:rsidP="00070FC9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IX. Budżet na 2021</w:t>
      </w:r>
      <w:r w:rsidR="00070FC9" w:rsidRPr="00C35FB4">
        <w:rPr>
          <w:rFonts w:ascii="Garamond" w:hAnsi="Garamond"/>
          <w:b/>
          <w:sz w:val="24"/>
          <w:szCs w:val="24"/>
        </w:rPr>
        <w:t xml:space="preserve">r. </w:t>
      </w:r>
    </w:p>
    <w:p w:rsidR="00070FC9" w:rsidRPr="00C35FB4" w:rsidRDefault="0039054C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Dział 851- Ochrona zdrowia 28 6</w:t>
      </w:r>
      <w:r w:rsidR="00070FC9" w:rsidRPr="00C35FB4">
        <w:rPr>
          <w:rFonts w:ascii="Garamond" w:hAnsi="Garamond"/>
          <w:b/>
          <w:sz w:val="24"/>
          <w:szCs w:val="24"/>
        </w:rPr>
        <w:t>00,00 zł (przeciwdziałanie alkoholizmowi i narkomanii)</w:t>
      </w:r>
    </w:p>
    <w:p w:rsidR="00070FC9" w:rsidRPr="00C35FB4" w:rsidRDefault="0039054C" w:rsidP="00070FC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Dochody – 26 6</w:t>
      </w:r>
      <w:r w:rsidR="00070FC9" w:rsidRPr="00C35FB4">
        <w:rPr>
          <w:rFonts w:ascii="Garamond" w:hAnsi="Garamond"/>
          <w:sz w:val="24"/>
          <w:szCs w:val="24"/>
        </w:rPr>
        <w:t>00,00 zł (wpłaty za sprzedaż napojów alkoholowych</w:t>
      </w:r>
      <w:r w:rsidR="00070FC9">
        <w:rPr>
          <w:rFonts w:ascii="Garamond" w:hAnsi="Garamond"/>
          <w:sz w:val="24"/>
          <w:szCs w:val="24"/>
        </w:rPr>
        <w:t xml:space="preserve"> oraz środki z budżetu Gminy Pacyna</w:t>
      </w:r>
      <w:r w:rsidR="00070FC9" w:rsidRPr="00C35FB4">
        <w:rPr>
          <w:rFonts w:ascii="Garamond" w:hAnsi="Garamond"/>
          <w:sz w:val="24"/>
          <w:szCs w:val="24"/>
        </w:rPr>
        <w:t>)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Rozdział 85153 – Zwalczanie narkomanii – 2 000,00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 4210 Zakup materiałów i wyposażenia – 1 000,00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 4300 zakup usług pozostałych – 1 000,00 zł</w:t>
      </w:r>
    </w:p>
    <w:p w:rsidR="00070FC9" w:rsidRDefault="00070FC9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Rozdział 85154 – Prz</w:t>
      </w:r>
      <w:r w:rsidR="009E109D">
        <w:rPr>
          <w:rFonts w:ascii="Garamond" w:hAnsi="Garamond"/>
          <w:b/>
          <w:sz w:val="24"/>
          <w:szCs w:val="24"/>
        </w:rPr>
        <w:t>eciwdziałanie alkoholizmowi – 26 6</w:t>
      </w:r>
      <w:r w:rsidRPr="00C35FB4">
        <w:rPr>
          <w:rFonts w:ascii="Garamond" w:hAnsi="Garamond"/>
          <w:b/>
          <w:sz w:val="24"/>
          <w:szCs w:val="24"/>
        </w:rPr>
        <w:t>00,00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C35FB4">
        <w:rPr>
          <w:rFonts w:ascii="Garamond" w:hAnsi="Garamond"/>
          <w:b/>
          <w:sz w:val="24"/>
          <w:szCs w:val="24"/>
        </w:rPr>
        <w:t xml:space="preserve">zł </w:t>
      </w:r>
    </w:p>
    <w:p w:rsidR="0039054C" w:rsidRPr="00C35FB4" w:rsidRDefault="0039054C" w:rsidP="00070FC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§41</w:t>
      </w:r>
      <w:r>
        <w:rPr>
          <w:rFonts w:ascii="Garamond" w:hAnsi="Garamond"/>
          <w:sz w:val="24"/>
          <w:szCs w:val="24"/>
        </w:rPr>
        <w:t>10 Składki na ubezpieczenia społeczne – 500,00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§41</w:t>
      </w:r>
      <w:r>
        <w:rPr>
          <w:rFonts w:ascii="Garamond" w:hAnsi="Garamond"/>
          <w:sz w:val="24"/>
          <w:szCs w:val="24"/>
        </w:rPr>
        <w:t>70</w:t>
      </w:r>
      <w:r w:rsidR="0039054C">
        <w:rPr>
          <w:rFonts w:ascii="Garamond" w:hAnsi="Garamond"/>
          <w:sz w:val="24"/>
          <w:szCs w:val="24"/>
        </w:rPr>
        <w:t xml:space="preserve"> Wynagrodzenia bezosobowe – 11 0</w:t>
      </w:r>
      <w:r w:rsidRPr="00C35FB4">
        <w:rPr>
          <w:rFonts w:ascii="Garamond" w:hAnsi="Garamond"/>
          <w:sz w:val="24"/>
          <w:szCs w:val="24"/>
        </w:rPr>
        <w:t>00,00 zł</w:t>
      </w:r>
    </w:p>
    <w:p w:rsidR="00070FC9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§4210 Za</w:t>
      </w:r>
      <w:r w:rsidR="0039054C">
        <w:rPr>
          <w:rFonts w:ascii="Garamond" w:hAnsi="Garamond"/>
          <w:sz w:val="24"/>
          <w:szCs w:val="24"/>
        </w:rPr>
        <w:t xml:space="preserve">kup materiałów i wyposażenia – </w:t>
      </w:r>
      <w:r w:rsidR="008D2814">
        <w:rPr>
          <w:rFonts w:ascii="Garamond" w:hAnsi="Garamond"/>
          <w:sz w:val="24"/>
          <w:szCs w:val="24"/>
        </w:rPr>
        <w:t xml:space="preserve"> 3</w:t>
      </w:r>
      <w:r w:rsidR="0039054C">
        <w:rPr>
          <w:rFonts w:ascii="Garamond" w:hAnsi="Garamond"/>
          <w:sz w:val="24"/>
          <w:szCs w:val="24"/>
        </w:rPr>
        <w:t xml:space="preserve"> 0</w:t>
      </w:r>
      <w:r w:rsidRPr="00C35FB4">
        <w:rPr>
          <w:rFonts w:ascii="Garamond" w:hAnsi="Garamond"/>
          <w:sz w:val="24"/>
          <w:szCs w:val="24"/>
        </w:rPr>
        <w:t>00,00 zł</w:t>
      </w:r>
    </w:p>
    <w:p w:rsidR="00070FC9" w:rsidRPr="00C35FB4" w:rsidRDefault="00F1547F" w:rsidP="00070FC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§422</w:t>
      </w:r>
      <w:r w:rsidR="00070FC9" w:rsidRPr="00C35FB4">
        <w:rPr>
          <w:rFonts w:ascii="Garamond" w:hAnsi="Garamond"/>
          <w:sz w:val="24"/>
          <w:szCs w:val="24"/>
        </w:rPr>
        <w:t>0</w:t>
      </w:r>
      <w:r w:rsidR="00070FC9">
        <w:rPr>
          <w:rFonts w:ascii="Garamond" w:hAnsi="Garamond"/>
          <w:sz w:val="24"/>
          <w:szCs w:val="24"/>
        </w:rPr>
        <w:t xml:space="preserve"> Z</w:t>
      </w:r>
      <w:r w:rsidR="0039054C">
        <w:rPr>
          <w:rFonts w:ascii="Garamond" w:hAnsi="Garamond"/>
          <w:sz w:val="24"/>
          <w:szCs w:val="24"/>
        </w:rPr>
        <w:t>akup środków żywnościowych – 1 0</w:t>
      </w:r>
      <w:r w:rsidR="00070FC9">
        <w:rPr>
          <w:rFonts w:ascii="Garamond" w:hAnsi="Garamond"/>
          <w:sz w:val="24"/>
          <w:szCs w:val="24"/>
        </w:rPr>
        <w:t>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lastRenderedPageBreak/>
        <w:t>§4240 Zakup śro</w:t>
      </w:r>
      <w:r w:rsidR="0039054C">
        <w:rPr>
          <w:rFonts w:ascii="Garamond" w:hAnsi="Garamond"/>
          <w:sz w:val="24"/>
          <w:szCs w:val="24"/>
        </w:rPr>
        <w:t>dków dydaktycznych i książek – 5</w:t>
      </w:r>
      <w:r w:rsidRPr="00C35FB4">
        <w:rPr>
          <w:rFonts w:ascii="Garamond" w:hAnsi="Garamond"/>
          <w:sz w:val="24"/>
          <w:szCs w:val="24"/>
        </w:rPr>
        <w:t>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§4300 Za</w:t>
      </w:r>
      <w:r>
        <w:rPr>
          <w:rFonts w:ascii="Garamond" w:hAnsi="Garamond"/>
          <w:sz w:val="24"/>
          <w:szCs w:val="24"/>
        </w:rPr>
        <w:t>kup</w:t>
      </w:r>
      <w:r w:rsidR="0039054C">
        <w:rPr>
          <w:rFonts w:ascii="Garamond" w:hAnsi="Garamond"/>
          <w:sz w:val="24"/>
          <w:szCs w:val="24"/>
        </w:rPr>
        <w:t xml:space="preserve"> usług pozostałych – 6 0</w:t>
      </w:r>
      <w:r w:rsidRPr="00C35FB4">
        <w:rPr>
          <w:rFonts w:ascii="Garamond" w:hAnsi="Garamond"/>
          <w:sz w:val="24"/>
          <w:szCs w:val="24"/>
        </w:rPr>
        <w:t>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§4390 Zakup usług obejmujących wykonani</w:t>
      </w:r>
      <w:r>
        <w:rPr>
          <w:rFonts w:ascii="Garamond" w:hAnsi="Garamond"/>
          <w:sz w:val="24"/>
          <w:szCs w:val="24"/>
        </w:rPr>
        <w:t xml:space="preserve">e </w:t>
      </w:r>
      <w:r w:rsidR="008D2814">
        <w:rPr>
          <w:rFonts w:ascii="Garamond" w:hAnsi="Garamond"/>
          <w:sz w:val="24"/>
          <w:szCs w:val="24"/>
        </w:rPr>
        <w:t>ekspertyz, analiz i opinii – 1 5</w:t>
      </w:r>
      <w:r w:rsidRPr="00C35FB4">
        <w:rPr>
          <w:rFonts w:ascii="Garamond" w:hAnsi="Garamond"/>
          <w:sz w:val="24"/>
          <w:szCs w:val="24"/>
        </w:rPr>
        <w:t>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§4410 Podróże służbowe krajowe – 500,00 zł</w:t>
      </w:r>
    </w:p>
    <w:p w:rsidR="00070FC9" w:rsidRPr="00C35FB4" w:rsidRDefault="008D2814" w:rsidP="00070FC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§4430 Różne opłaty i składki – 6</w:t>
      </w:r>
      <w:r w:rsidR="00070FC9" w:rsidRPr="00C35FB4">
        <w:rPr>
          <w:rFonts w:ascii="Garamond" w:hAnsi="Garamond"/>
          <w:sz w:val="24"/>
          <w:szCs w:val="24"/>
        </w:rPr>
        <w:t>00,00 zł</w:t>
      </w:r>
    </w:p>
    <w:p w:rsidR="00070FC9" w:rsidRPr="00C35FB4" w:rsidRDefault="00070FC9" w:rsidP="00070FC9">
      <w:pPr>
        <w:spacing w:after="0"/>
        <w:jc w:val="both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§4470 Szkolenia pracowników niebędących członkami służby</w:t>
      </w:r>
      <w:r w:rsidR="008D2814">
        <w:rPr>
          <w:rFonts w:ascii="Garamond" w:hAnsi="Garamond"/>
          <w:sz w:val="24"/>
          <w:szCs w:val="24"/>
        </w:rPr>
        <w:t xml:space="preserve"> cywilnej – 2 0</w:t>
      </w:r>
      <w:r w:rsidRPr="00C35FB4">
        <w:rPr>
          <w:rFonts w:ascii="Garamond" w:hAnsi="Garamond"/>
          <w:sz w:val="24"/>
          <w:szCs w:val="24"/>
        </w:rPr>
        <w:t>00,00zł</w:t>
      </w:r>
    </w:p>
    <w:p w:rsidR="00070FC9" w:rsidRPr="00C35FB4" w:rsidRDefault="00070FC9" w:rsidP="00070FC9">
      <w:pPr>
        <w:spacing w:after="0"/>
        <w:rPr>
          <w:rFonts w:ascii="Garamond" w:hAnsi="Garamond"/>
          <w:b/>
          <w:sz w:val="24"/>
          <w:szCs w:val="24"/>
        </w:rPr>
      </w:pPr>
      <w:r w:rsidRPr="00C35FB4">
        <w:rPr>
          <w:rFonts w:ascii="Garamond" w:hAnsi="Garamond"/>
          <w:b/>
          <w:sz w:val="24"/>
          <w:szCs w:val="24"/>
        </w:rPr>
        <w:t>X. Zasady wynagrodzenia członków Gminnej Komisji Rozwiązywania Problemów Alkoholowych w Pacynie</w:t>
      </w:r>
      <w:r>
        <w:rPr>
          <w:rFonts w:ascii="Garamond" w:hAnsi="Garamond"/>
          <w:b/>
          <w:sz w:val="24"/>
          <w:szCs w:val="24"/>
        </w:rPr>
        <w:t>.</w:t>
      </w:r>
    </w:p>
    <w:p w:rsidR="00070FC9" w:rsidRPr="00C35FB4" w:rsidRDefault="00070FC9" w:rsidP="00070FC9">
      <w:pPr>
        <w:spacing w:after="0"/>
        <w:rPr>
          <w:rFonts w:ascii="Garamond" w:hAnsi="Garamond"/>
          <w:sz w:val="24"/>
          <w:szCs w:val="24"/>
        </w:rPr>
      </w:pPr>
      <w:r w:rsidRPr="00C35FB4">
        <w:rPr>
          <w:rFonts w:ascii="Garamond" w:hAnsi="Garamond"/>
          <w:sz w:val="24"/>
          <w:szCs w:val="24"/>
        </w:rPr>
        <w:t>Członkom GKRPA za udział w posiedzeniu Kom</w:t>
      </w:r>
      <w:r>
        <w:rPr>
          <w:rFonts w:ascii="Garamond" w:hAnsi="Garamond"/>
          <w:sz w:val="24"/>
          <w:szCs w:val="24"/>
        </w:rPr>
        <w:t xml:space="preserve">isji przysługuje wynagrodzenie </w:t>
      </w:r>
      <w:r w:rsidRPr="00C35FB4">
        <w:rPr>
          <w:rFonts w:ascii="Garamond" w:hAnsi="Garamond"/>
          <w:sz w:val="24"/>
          <w:szCs w:val="24"/>
        </w:rPr>
        <w:t>w wysokości 170,00 zł (brutto)</w:t>
      </w:r>
      <w:r>
        <w:rPr>
          <w:rFonts w:ascii="Garamond" w:hAnsi="Garamond"/>
          <w:sz w:val="24"/>
          <w:szCs w:val="24"/>
        </w:rPr>
        <w:t>.</w:t>
      </w:r>
    </w:p>
    <w:p w:rsidR="00AD1732" w:rsidRDefault="00AD1732"/>
    <w:sectPr w:rsidR="00AD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3F2"/>
    <w:multiLevelType w:val="hybridMultilevel"/>
    <w:tmpl w:val="E1C038A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3D54368"/>
    <w:multiLevelType w:val="hybridMultilevel"/>
    <w:tmpl w:val="727EC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EC3"/>
    <w:multiLevelType w:val="hybridMultilevel"/>
    <w:tmpl w:val="BC627D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7DE5858"/>
    <w:multiLevelType w:val="hybridMultilevel"/>
    <w:tmpl w:val="CFE29D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D5709"/>
    <w:multiLevelType w:val="hybridMultilevel"/>
    <w:tmpl w:val="DA9081C8"/>
    <w:lvl w:ilvl="0" w:tplc="39CA85C2">
      <w:start w:val="1"/>
      <w:numFmt w:val="lowerLetter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2C5597"/>
    <w:multiLevelType w:val="hybridMultilevel"/>
    <w:tmpl w:val="883275B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132" w:hanging="360"/>
      </w:pPr>
    </w:lvl>
    <w:lvl w:ilvl="2" w:tplc="0415001B" w:tentative="1">
      <w:start w:val="1"/>
      <w:numFmt w:val="lowerRoman"/>
      <w:lvlText w:val="%3."/>
      <w:lvlJc w:val="right"/>
      <w:pPr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>
    <w:nsid w:val="2F2B3927"/>
    <w:multiLevelType w:val="hybridMultilevel"/>
    <w:tmpl w:val="BB3A1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06185"/>
    <w:multiLevelType w:val="hybridMultilevel"/>
    <w:tmpl w:val="E6341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7AF58FD"/>
    <w:multiLevelType w:val="hybridMultilevel"/>
    <w:tmpl w:val="C4D6E6D0"/>
    <w:lvl w:ilvl="0" w:tplc="6A3874E6">
      <w:start w:val="1"/>
      <w:numFmt w:val="lowerLetter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015859"/>
    <w:multiLevelType w:val="hybridMultilevel"/>
    <w:tmpl w:val="436871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2740"/>
    <w:multiLevelType w:val="hybridMultilevel"/>
    <w:tmpl w:val="257A2B04"/>
    <w:lvl w:ilvl="0" w:tplc="863E89B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C9"/>
    <w:rsid w:val="00070FC9"/>
    <w:rsid w:val="000B753C"/>
    <w:rsid w:val="001C11B6"/>
    <w:rsid w:val="00284074"/>
    <w:rsid w:val="0039054C"/>
    <w:rsid w:val="003B778F"/>
    <w:rsid w:val="0048213F"/>
    <w:rsid w:val="00492B53"/>
    <w:rsid w:val="00533AF5"/>
    <w:rsid w:val="005A47FC"/>
    <w:rsid w:val="007400DD"/>
    <w:rsid w:val="008673D6"/>
    <w:rsid w:val="008D2814"/>
    <w:rsid w:val="009515EA"/>
    <w:rsid w:val="009E109D"/>
    <w:rsid w:val="00AD1732"/>
    <w:rsid w:val="00B042D5"/>
    <w:rsid w:val="00F1547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8A09-1909-4CAA-BC1E-CFE22DC7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2020-12-17T12:13:00Z</cp:lastPrinted>
  <dcterms:created xsi:type="dcterms:W3CDTF">2021-01-22T12:58:00Z</dcterms:created>
  <dcterms:modified xsi:type="dcterms:W3CDTF">2021-01-22T12:58:00Z</dcterms:modified>
</cp:coreProperties>
</file>