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D6800" w14:textId="39C12809" w:rsidR="004E7A97" w:rsidRDefault="004E7A97" w:rsidP="004E7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304EBC">
        <w:rPr>
          <w:rFonts w:ascii="Times New Roman" w:hAnsi="Times New Roman" w:cs="Times New Roman"/>
          <w:b/>
          <w:sz w:val="24"/>
          <w:szCs w:val="24"/>
        </w:rPr>
        <w:t>258/LIX/2024</w:t>
      </w:r>
    </w:p>
    <w:p w14:paraId="31AB8B5D" w14:textId="77777777" w:rsidR="004E7A97" w:rsidRDefault="004E7A97" w:rsidP="004E7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PACYNA</w:t>
      </w:r>
    </w:p>
    <w:p w14:paraId="1D0E2D94" w14:textId="7B7CC2D9" w:rsidR="004E7A97" w:rsidRDefault="004E7A97" w:rsidP="004E7A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535047">
        <w:rPr>
          <w:rFonts w:ascii="Times New Roman" w:hAnsi="Times New Roman" w:cs="Times New Roman"/>
          <w:sz w:val="24"/>
          <w:szCs w:val="24"/>
        </w:rPr>
        <w:t>14 marca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350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3F74DFC" w14:textId="77777777" w:rsidR="004E7A97" w:rsidRDefault="004E7A97" w:rsidP="004E7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najmu lokalu użytkowego w trybie przetargowym</w:t>
      </w:r>
    </w:p>
    <w:p w14:paraId="01779C1F" w14:textId="77777777" w:rsidR="004E7A97" w:rsidRDefault="004E7A97" w:rsidP="004E7A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D0BB4" w14:textId="124884BE" w:rsidR="004E7A97" w:rsidRDefault="004E7A97" w:rsidP="004E7A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 2 pkt 9 lit. a ustawy z dnia 8 marca 1990 r. o samorządzie gminnym (Dz. U. z 202</w:t>
      </w:r>
      <w:r w:rsidR="005350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</w:t>
      </w:r>
      <w:r w:rsidR="00535047">
        <w:rPr>
          <w:rFonts w:ascii="Times New Roman" w:hAnsi="Times New Roman" w:cs="Times New Roman"/>
          <w:sz w:val="24"/>
          <w:szCs w:val="24"/>
        </w:rPr>
        <w:t xml:space="preserve"> 40 ze zm.</w:t>
      </w:r>
      <w:r>
        <w:rPr>
          <w:rFonts w:ascii="Times New Roman" w:hAnsi="Times New Roman" w:cs="Times New Roman"/>
          <w:sz w:val="24"/>
          <w:szCs w:val="24"/>
        </w:rPr>
        <w:t>) oraz art. 37 ust. 4 ustawy z dnia 21 sierpnia 1997 r. o gospodarce nieruchomościami (Dz. U. z 202</w:t>
      </w:r>
      <w:r w:rsidR="0053504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r., poz. </w:t>
      </w:r>
      <w:r w:rsidR="00535047">
        <w:rPr>
          <w:rFonts w:ascii="Times New Roman" w:hAnsi="Times New Roman" w:cs="Times New Roman"/>
          <w:sz w:val="24"/>
          <w:szCs w:val="24"/>
        </w:rPr>
        <w:t>344 ze zm.</w:t>
      </w:r>
      <w:r>
        <w:rPr>
          <w:rFonts w:ascii="Times New Roman" w:hAnsi="Times New Roman" w:cs="Times New Roman"/>
          <w:sz w:val="24"/>
          <w:szCs w:val="24"/>
        </w:rPr>
        <w:t>) uchwala się, co następuje:</w:t>
      </w:r>
    </w:p>
    <w:p w14:paraId="5DA6EC4E" w14:textId="77777777" w:rsidR="004E7A97" w:rsidRDefault="004E7A97" w:rsidP="004E7A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Wyboru  najemcy lokalu użytkowego w Podczachach, o pow. 37,10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należy dokonać w trybie przetargowym.</w:t>
      </w:r>
    </w:p>
    <w:p w14:paraId="67C45190" w14:textId="77777777" w:rsidR="004E7A97" w:rsidRDefault="004E7A97" w:rsidP="004E7A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powierza się Wójtowi Gminy Pacyna.</w:t>
      </w:r>
    </w:p>
    <w:p w14:paraId="7179EA5C" w14:textId="77777777" w:rsidR="004E7A97" w:rsidRDefault="004E7A97" w:rsidP="004E7A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14:paraId="231F52E4" w14:textId="77777777" w:rsidR="009842C9" w:rsidRDefault="009842C9" w:rsidP="004E7A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AFCD6D" w14:textId="1E7C4B23" w:rsidR="009842C9" w:rsidRDefault="009842C9" w:rsidP="004E7A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Przewodnicząca Rady Gminy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(-) Maria Obidowska</w:t>
      </w:r>
    </w:p>
    <w:p w14:paraId="6D20BE96" w14:textId="77777777" w:rsidR="004E7A97" w:rsidRDefault="004E7A97" w:rsidP="004E7A97"/>
    <w:p w14:paraId="1C3C6161" w14:textId="77777777" w:rsidR="004E7A97" w:rsidRDefault="004E7A97" w:rsidP="004E7A97"/>
    <w:p w14:paraId="53707478" w14:textId="77777777" w:rsidR="004E7A97" w:rsidRDefault="004E7A97" w:rsidP="004E7A97"/>
    <w:p w14:paraId="1C30FC35" w14:textId="77777777" w:rsidR="004E7A97" w:rsidRDefault="004E7A97" w:rsidP="004E7A97"/>
    <w:p w14:paraId="1E484437" w14:textId="77777777" w:rsidR="004E7A97" w:rsidRDefault="004E7A97" w:rsidP="004E7A97"/>
    <w:p w14:paraId="556DA5FB" w14:textId="77777777" w:rsidR="004E7A97" w:rsidRDefault="004E7A97" w:rsidP="004E7A97"/>
    <w:p w14:paraId="6A856A45" w14:textId="77777777" w:rsidR="004E7A97" w:rsidRDefault="004E7A97" w:rsidP="004E7A97"/>
    <w:p w14:paraId="1B4ABBF9" w14:textId="77777777" w:rsidR="004E7A97" w:rsidRDefault="004E7A97" w:rsidP="004E7A97"/>
    <w:p w14:paraId="1D1A104F" w14:textId="77777777" w:rsidR="004E7A97" w:rsidRDefault="004E7A97" w:rsidP="004E7A97"/>
    <w:p w14:paraId="0BF059CE" w14:textId="77777777" w:rsidR="004E7A97" w:rsidRDefault="004E7A97" w:rsidP="004E7A97"/>
    <w:p w14:paraId="1EB1E2AB" w14:textId="77777777" w:rsidR="004E7A97" w:rsidRDefault="004E7A97" w:rsidP="004E7A97"/>
    <w:p w14:paraId="295181C1" w14:textId="77777777" w:rsidR="004E7A97" w:rsidRDefault="004E7A97" w:rsidP="004E7A97"/>
    <w:p w14:paraId="36EB9577" w14:textId="77777777" w:rsidR="004E7A97" w:rsidRDefault="004E7A97" w:rsidP="004E7A97"/>
    <w:p w14:paraId="06D1D398" w14:textId="77777777" w:rsidR="004E7A97" w:rsidRDefault="004E7A97" w:rsidP="004E7A97"/>
    <w:p w14:paraId="3AAF2E22" w14:textId="77777777" w:rsidR="004E7A97" w:rsidRDefault="004E7A97" w:rsidP="004E7A97"/>
    <w:p w14:paraId="6D89A5DE" w14:textId="77777777" w:rsidR="004E7A97" w:rsidRDefault="004E7A97" w:rsidP="004E7A97"/>
    <w:p w14:paraId="54AD157B" w14:textId="77777777" w:rsidR="004E7A97" w:rsidRDefault="004E7A97" w:rsidP="004E7A97"/>
    <w:p w14:paraId="0B6BF625" w14:textId="4229AE39" w:rsidR="004E7A97" w:rsidRDefault="004E7A97" w:rsidP="004E7A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47CEAB27" w14:textId="77777777" w:rsidR="004E7A97" w:rsidRDefault="004E7A97" w:rsidP="004E7A97">
      <w:pPr>
        <w:rPr>
          <w:rFonts w:ascii="Times New Roman" w:hAnsi="Times New Roman" w:cs="Times New Roman"/>
          <w:sz w:val="24"/>
          <w:szCs w:val="24"/>
        </w:rPr>
      </w:pPr>
    </w:p>
    <w:p w14:paraId="5E88DC78" w14:textId="77777777" w:rsidR="004E7A97" w:rsidRDefault="004E7A97" w:rsidP="004E7A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37 ust. 4 ustawy z dnia 21 sierpnia 1997 r. o gospodarce nieruchomościami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zawarcie umów użytkowania, najmu lub dzierżawy na czas oznaczony dłuższy niż 3 lata lub na czas nieoznaczony następuje w drodze przetargu.</w:t>
      </w:r>
    </w:p>
    <w:p w14:paraId="437ED79D" w14:textId="77777777" w:rsidR="004E7A97" w:rsidRDefault="004E7A97" w:rsidP="004E7A97">
      <w:pPr>
        <w:jc w:val="both"/>
      </w:pPr>
      <w:r>
        <w:rPr>
          <w:rFonts w:ascii="Times New Roman" w:hAnsi="Times New Roman" w:cs="Times New Roman"/>
          <w:sz w:val="24"/>
          <w:szCs w:val="24"/>
        </w:rPr>
        <w:t>Zgodnie z treścią art. 18 ust. 2 pkt 9 lit. „a” uchwała rady gminy jest wymagana również w przypadku, gdy po umowie zawartej na czas oznaczony do 3 lat strony zawierają kolejne umowy, których przedmiotem jest ta sama nieruchomość; do czasu określenia zasad wójt może dokonywać tych czynności wyłącznie za zgodą Rady Gminy</w:t>
      </w:r>
      <w:r>
        <w:t>.</w:t>
      </w:r>
    </w:p>
    <w:p w14:paraId="206B6402" w14:textId="77777777" w:rsidR="009842C9" w:rsidRDefault="009842C9" w:rsidP="004E7A97">
      <w:pPr>
        <w:jc w:val="both"/>
      </w:pPr>
    </w:p>
    <w:p w14:paraId="39FDF201" w14:textId="77777777" w:rsidR="009842C9" w:rsidRDefault="009842C9" w:rsidP="004E7A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F57EC9" w14:textId="2F769488" w:rsidR="000A044F" w:rsidRDefault="009842C9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Przewodnicząca Rady Gminy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(-) Maria Obidowska</w:t>
      </w:r>
    </w:p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97"/>
    <w:rsid w:val="000A044F"/>
    <w:rsid w:val="00304EBC"/>
    <w:rsid w:val="00484419"/>
    <w:rsid w:val="004E7A97"/>
    <w:rsid w:val="00535047"/>
    <w:rsid w:val="009842C9"/>
    <w:rsid w:val="00D3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E234"/>
  <w15:chartTrackingRefBased/>
  <w15:docId w15:val="{6999EE1E-2FAF-4055-977B-FF2B08D4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A97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29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dcterms:created xsi:type="dcterms:W3CDTF">2024-06-11T08:36:00Z</dcterms:created>
  <dcterms:modified xsi:type="dcterms:W3CDTF">2024-06-11T08:36:00Z</dcterms:modified>
</cp:coreProperties>
</file>